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9DD" w:rsidRDefault="009E4B36" w:rsidP="002B6439">
      <w:pPr>
        <w:jc w:val="center"/>
      </w:pPr>
      <w:r>
        <w:rPr>
          <w:noProof/>
          <w:lang w:eastAsia="pl-PL"/>
        </w:rPr>
        <w:drawing>
          <wp:inline distT="0" distB="0" distL="0" distR="0">
            <wp:extent cx="2510636" cy="639070"/>
            <wp:effectExtent l="0" t="0" r="4445" b="8890"/>
            <wp:docPr id="1" name="Obraz 1" descr="AsoftP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oftPr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910" cy="640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6439" w:rsidRDefault="002B6439" w:rsidP="002B6439">
      <w:pPr>
        <w:jc w:val="center"/>
      </w:pPr>
    </w:p>
    <w:p w:rsidR="002B6439" w:rsidRDefault="002B6439" w:rsidP="002B6439">
      <w:pPr>
        <w:jc w:val="center"/>
        <w:rPr>
          <w:b/>
          <w:sz w:val="72"/>
          <w:szCs w:val="72"/>
        </w:rPr>
      </w:pPr>
    </w:p>
    <w:p w:rsidR="002B6439" w:rsidRDefault="002B6439" w:rsidP="002B6439">
      <w:pPr>
        <w:jc w:val="center"/>
        <w:rPr>
          <w:b/>
          <w:sz w:val="72"/>
          <w:szCs w:val="72"/>
        </w:rPr>
      </w:pPr>
    </w:p>
    <w:p w:rsidR="002B6439" w:rsidRDefault="002B6439" w:rsidP="002B6439">
      <w:pPr>
        <w:jc w:val="center"/>
        <w:rPr>
          <w:b/>
          <w:sz w:val="72"/>
          <w:szCs w:val="72"/>
        </w:rPr>
      </w:pPr>
    </w:p>
    <w:p w:rsidR="002B6439" w:rsidRPr="002D3069" w:rsidRDefault="002B6439" w:rsidP="002B6439">
      <w:pPr>
        <w:jc w:val="center"/>
        <w:rPr>
          <w:rFonts w:ascii="Cambria" w:hAnsi="Cambria" w:cs="Gautami"/>
          <w:b/>
          <w:sz w:val="72"/>
          <w:szCs w:val="72"/>
        </w:rPr>
      </w:pPr>
      <w:r w:rsidRPr="002D3069">
        <w:rPr>
          <w:rFonts w:ascii="Cambria" w:hAnsi="Cambria" w:cs="Gautami"/>
          <w:b/>
          <w:sz w:val="72"/>
          <w:szCs w:val="72"/>
        </w:rPr>
        <w:t xml:space="preserve">Diagnozowanie rozwoju firmy </w:t>
      </w:r>
      <w:proofErr w:type="spellStart"/>
      <w:r w:rsidRPr="002D3069">
        <w:rPr>
          <w:rFonts w:ascii="Cambria" w:hAnsi="Cambria" w:cs="Gautami"/>
          <w:b/>
          <w:sz w:val="72"/>
          <w:szCs w:val="72"/>
        </w:rPr>
        <w:t>AsoftPro</w:t>
      </w:r>
      <w:proofErr w:type="spellEnd"/>
      <w:r w:rsidRPr="002D3069">
        <w:rPr>
          <w:rFonts w:ascii="Cambria" w:hAnsi="Cambria" w:cs="Gautami"/>
          <w:b/>
          <w:sz w:val="72"/>
          <w:szCs w:val="72"/>
        </w:rPr>
        <w:t xml:space="preserve"> sp. z o. </w:t>
      </w:r>
      <w:proofErr w:type="gramStart"/>
      <w:r w:rsidRPr="002D3069">
        <w:rPr>
          <w:rFonts w:ascii="Cambria" w:hAnsi="Cambria" w:cs="Gautami"/>
          <w:b/>
          <w:sz w:val="72"/>
          <w:szCs w:val="72"/>
        </w:rPr>
        <w:t>o</w:t>
      </w:r>
      <w:proofErr w:type="gramEnd"/>
      <w:r w:rsidRPr="002D3069">
        <w:rPr>
          <w:rFonts w:ascii="Cambria" w:hAnsi="Cambria" w:cs="Gautami"/>
          <w:b/>
          <w:sz w:val="72"/>
          <w:szCs w:val="72"/>
        </w:rPr>
        <w:t>.</w:t>
      </w:r>
    </w:p>
    <w:p w:rsidR="002B6439" w:rsidRDefault="002B6439" w:rsidP="002B6439">
      <w:pPr>
        <w:jc w:val="center"/>
        <w:rPr>
          <w:b/>
          <w:sz w:val="72"/>
          <w:szCs w:val="72"/>
        </w:rPr>
      </w:pPr>
    </w:p>
    <w:p w:rsidR="002B6439" w:rsidRDefault="002B6439" w:rsidP="002B6439">
      <w:pPr>
        <w:jc w:val="center"/>
        <w:rPr>
          <w:b/>
          <w:sz w:val="72"/>
          <w:szCs w:val="72"/>
        </w:rPr>
      </w:pPr>
    </w:p>
    <w:p w:rsidR="002B6439" w:rsidRDefault="002B6439" w:rsidP="002B6439">
      <w:pPr>
        <w:spacing w:after="0"/>
        <w:jc w:val="center"/>
        <w:rPr>
          <w:b/>
          <w:sz w:val="36"/>
          <w:szCs w:val="36"/>
        </w:rPr>
      </w:pPr>
    </w:p>
    <w:p w:rsidR="002B6439" w:rsidRDefault="002B6439" w:rsidP="002B6439">
      <w:pPr>
        <w:spacing w:after="0"/>
        <w:jc w:val="center"/>
        <w:rPr>
          <w:b/>
          <w:sz w:val="36"/>
          <w:szCs w:val="36"/>
        </w:rPr>
      </w:pPr>
    </w:p>
    <w:p w:rsidR="002B6439" w:rsidRPr="002B6439" w:rsidRDefault="002B6439" w:rsidP="002B6439">
      <w:pPr>
        <w:spacing w:after="0"/>
        <w:jc w:val="center"/>
        <w:rPr>
          <w:b/>
          <w:sz w:val="36"/>
          <w:szCs w:val="36"/>
        </w:rPr>
      </w:pPr>
      <w:r w:rsidRPr="002B6439">
        <w:rPr>
          <w:b/>
          <w:sz w:val="36"/>
          <w:szCs w:val="36"/>
        </w:rPr>
        <w:t>Piotr Snarski</w:t>
      </w:r>
    </w:p>
    <w:p w:rsidR="002B6439" w:rsidRPr="002B6439" w:rsidRDefault="002B6439" w:rsidP="002B6439">
      <w:pPr>
        <w:spacing w:after="0"/>
        <w:jc w:val="center"/>
        <w:rPr>
          <w:b/>
          <w:sz w:val="36"/>
          <w:szCs w:val="36"/>
        </w:rPr>
      </w:pPr>
      <w:r w:rsidRPr="002B6439">
        <w:rPr>
          <w:b/>
          <w:sz w:val="36"/>
          <w:szCs w:val="36"/>
        </w:rPr>
        <w:t>Grzegorz Socha</w:t>
      </w:r>
    </w:p>
    <w:p w:rsidR="002B6439" w:rsidRPr="002B6439" w:rsidRDefault="002B6439" w:rsidP="002B6439">
      <w:pPr>
        <w:spacing w:after="0"/>
        <w:jc w:val="center"/>
        <w:rPr>
          <w:b/>
          <w:sz w:val="36"/>
          <w:szCs w:val="36"/>
        </w:rPr>
      </w:pPr>
      <w:r w:rsidRPr="002B6439">
        <w:rPr>
          <w:b/>
          <w:sz w:val="36"/>
          <w:szCs w:val="36"/>
        </w:rPr>
        <w:t>Konrad Sarzyński</w:t>
      </w:r>
    </w:p>
    <w:p w:rsidR="002B6439" w:rsidRDefault="002B6439" w:rsidP="002B6439">
      <w:pPr>
        <w:spacing w:after="0"/>
        <w:jc w:val="center"/>
        <w:rPr>
          <w:b/>
          <w:sz w:val="36"/>
          <w:szCs w:val="36"/>
        </w:rPr>
      </w:pPr>
      <w:r w:rsidRPr="002B6439">
        <w:rPr>
          <w:b/>
          <w:sz w:val="36"/>
          <w:szCs w:val="36"/>
        </w:rPr>
        <w:t>Jan Sobiecki</w:t>
      </w:r>
    </w:p>
    <w:p w:rsidR="00132836" w:rsidRDefault="002B6439" w:rsidP="002B6439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Marcel </w:t>
      </w:r>
      <w:proofErr w:type="spellStart"/>
      <w:r>
        <w:rPr>
          <w:b/>
          <w:sz w:val="36"/>
          <w:szCs w:val="36"/>
        </w:rPr>
        <w:t>Szuplewski</w:t>
      </w:r>
      <w:proofErr w:type="spellEnd"/>
    </w:p>
    <w:p w:rsidR="00132836" w:rsidRDefault="00132836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2B6439" w:rsidRDefault="002B6439" w:rsidP="002B6439">
      <w:pPr>
        <w:spacing w:after="0"/>
        <w:jc w:val="center"/>
        <w:rPr>
          <w:b/>
          <w:sz w:val="36"/>
          <w:szCs w:val="36"/>
        </w:rPr>
      </w:pPr>
    </w:p>
    <w:p w:rsidR="002D3069" w:rsidRDefault="002D3069" w:rsidP="00132836">
      <w:pPr>
        <w:pStyle w:val="Nagwek1"/>
      </w:pPr>
      <w:r w:rsidRPr="00132836">
        <w:t>Ogólna charakterystyka firmy</w:t>
      </w:r>
    </w:p>
    <w:p w:rsidR="00636D5B" w:rsidRPr="003F34FA" w:rsidRDefault="00636D5B" w:rsidP="00636D5B">
      <w:pPr>
        <w:pStyle w:val="Akapitzlist"/>
        <w:numPr>
          <w:ilvl w:val="0"/>
          <w:numId w:val="2"/>
        </w:numPr>
        <w:jc w:val="both"/>
        <w:rPr>
          <w:b/>
          <w:sz w:val="24"/>
        </w:rPr>
      </w:pPr>
      <w:r w:rsidRPr="003F34FA">
        <w:rPr>
          <w:b/>
          <w:sz w:val="24"/>
        </w:rPr>
        <w:t>Geneza firmy</w:t>
      </w:r>
    </w:p>
    <w:p w:rsidR="00636D5B" w:rsidRDefault="00636D5B" w:rsidP="00636D5B">
      <w:pPr>
        <w:pStyle w:val="Akapitzlist"/>
        <w:jc w:val="both"/>
      </w:pPr>
      <w:r>
        <w:t>Założona w styczniu 2005, wywodzi się z jednoosobowej działalności gospodarczej założonej w 1995 roku przez głównego udziałowca spółki. Powodem założenia był rozwój firmy i możliwość dotarcia do większej ilości klientów. Udziałowcami firmy są dwie osoby fizyczne z udziałami odpowiednio: 65% i 35%.</w:t>
      </w:r>
    </w:p>
    <w:p w:rsidR="00636D5B" w:rsidRDefault="00636D5B" w:rsidP="00636D5B">
      <w:pPr>
        <w:pStyle w:val="Akapitzlist"/>
        <w:jc w:val="both"/>
      </w:pPr>
      <w:r>
        <w:t xml:space="preserve">Kalendarium: </w:t>
      </w:r>
    </w:p>
    <w:p w:rsidR="00636D5B" w:rsidRDefault="00636D5B" w:rsidP="00636D5B">
      <w:pPr>
        <w:pStyle w:val="Akapitzlist"/>
        <w:numPr>
          <w:ilvl w:val="0"/>
          <w:numId w:val="4"/>
        </w:numPr>
        <w:jc w:val="both"/>
      </w:pPr>
      <w:r>
        <w:t>Styczeń 2005 – założenie firmy</w:t>
      </w:r>
    </w:p>
    <w:p w:rsidR="00636D5B" w:rsidRDefault="00636D5B" w:rsidP="00636D5B">
      <w:pPr>
        <w:pStyle w:val="Akapitzlist"/>
        <w:numPr>
          <w:ilvl w:val="0"/>
          <w:numId w:val="4"/>
        </w:numPr>
        <w:jc w:val="both"/>
      </w:pPr>
      <w:r>
        <w:t xml:space="preserve">Listopad 2005 – przyjęcie pierwszych pracowników. </w:t>
      </w:r>
    </w:p>
    <w:p w:rsidR="00636D5B" w:rsidRDefault="00636D5B" w:rsidP="00636D5B">
      <w:pPr>
        <w:pStyle w:val="Akapitzlist"/>
        <w:numPr>
          <w:ilvl w:val="0"/>
          <w:numId w:val="4"/>
        </w:numPr>
        <w:jc w:val="both"/>
      </w:pPr>
      <w:r>
        <w:t xml:space="preserve">Marzec 2006 – Uzyskanie tytułu złotego partnera firmy </w:t>
      </w:r>
      <w:proofErr w:type="spellStart"/>
      <w:r>
        <w:t>StreamSoft</w:t>
      </w:r>
      <w:proofErr w:type="spellEnd"/>
    </w:p>
    <w:p w:rsidR="00636D5B" w:rsidRDefault="00636D5B" w:rsidP="00636D5B">
      <w:pPr>
        <w:pStyle w:val="Akapitzlist"/>
        <w:numPr>
          <w:ilvl w:val="0"/>
          <w:numId w:val="4"/>
        </w:numPr>
        <w:jc w:val="both"/>
      </w:pPr>
      <w:r>
        <w:t>Lipiec 2008 – zmiana siedziby</w:t>
      </w:r>
    </w:p>
    <w:p w:rsidR="00636D5B" w:rsidRDefault="00636D5B" w:rsidP="00636D5B">
      <w:pPr>
        <w:pStyle w:val="Akapitzlist"/>
        <w:numPr>
          <w:ilvl w:val="0"/>
          <w:numId w:val="4"/>
        </w:numPr>
        <w:jc w:val="both"/>
      </w:pPr>
      <w:r>
        <w:t>Grudzień 2010 – przekroczenie 2 mln zł obrotu</w:t>
      </w:r>
    </w:p>
    <w:p w:rsidR="00636D5B" w:rsidRPr="003F34FA" w:rsidRDefault="00636D5B" w:rsidP="00636D5B">
      <w:pPr>
        <w:pStyle w:val="Akapitzlist"/>
        <w:numPr>
          <w:ilvl w:val="0"/>
          <w:numId w:val="2"/>
        </w:numPr>
        <w:jc w:val="both"/>
        <w:rPr>
          <w:b/>
          <w:sz w:val="24"/>
        </w:rPr>
      </w:pPr>
      <w:r w:rsidRPr="003F34FA">
        <w:rPr>
          <w:b/>
          <w:sz w:val="24"/>
        </w:rPr>
        <w:t>Przedmiot działalności</w:t>
      </w:r>
    </w:p>
    <w:p w:rsidR="00636D5B" w:rsidRDefault="00636D5B" w:rsidP="00636D5B">
      <w:pPr>
        <w:pStyle w:val="Akapitzlist"/>
        <w:numPr>
          <w:ilvl w:val="0"/>
          <w:numId w:val="3"/>
        </w:numPr>
        <w:jc w:val="both"/>
      </w:pPr>
      <w:r>
        <w:t>Świadczenie usług związanych z wdrożeniami systemów informatycznych wspomagających zarządzanie przedsiębiorstwem</w:t>
      </w:r>
    </w:p>
    <w:p w:rsidR="00636D5B" w:rsidRDefault="00636D5B" w:rsidP="00636D5B">
      <w:pPr>
        <w:pStyle w:val="Akapitzlist"/>
        <w:numPr>
          <w:ilvl w:val="0"/>
          <w:numId w:val="3"/>
        </w:numPr>
        <w:jc w:val="both"/>
      </w:pPr>
      <w:r>
        <w:t>Sprzedaż oprogramowania</w:t>
      </w:r>
    </w:p>
    <w:p w:rsidR="00636D5B" w:rsidRDefault="00636D5B" w:rsidP="00636D5B">
      <w:pPr>
        <w:pStyle w:val="Akapitzlist"/>
        <w:numPr>
          <w:ilvl w:val="0"/>
          <w:numId w:val="3"/>
        </w:numPr>
        <w:jc w:val="both"/>
      </w:pPr>
      <w:r>
        <w:t>Usługi doradcze, konsultacyjne i szkoleniowe w zakresie IT</w:t>
      </w:r>
    </w:p>
    <w:p w:rsidR="00636D5B" w:rsidRDefault="00636D5B" w:rsidP="00636D5B">
      <w:pPr>
        <w:pStyle w:val="Akapitzlist"/>
        <w:numPr>
          <w:ilvl w:val="0"/>
          <w:numId w:val="3"/>
        </w:numPr>
        <w:jc w:val="both"/>
      </w:pPr>
      <w:r>
        <w:t xml:space="preserve">Sprzedaż sprzętu komputerowego dla firm (business to business) </w:t>
      </w:r>
    </w:p>
    <w:p w:rsidR="00636D5B" w:rsidRDefault="00636D5B" w:rsidP="00636D5B">
      <w:pPr>
        <w:pStyle w:val="Akapitzlist"/>
        <w:numPr>
          <w:ilvl w:val="0"/>
          <w:numId w:val="3"/>
        </w:numPr>
        <w:jc w:val="both"/>
      </w:pPr>
      <w:r>
        <w:t>Produkcja oprogramowania.</w:t>
      </w:r>
    </w:p>
    <w:p w:rsidR="00636D5B" w:rsidRPr="003F34FA" w:rsidRDefault="00636D5B" w:rsidP="00636D5B">
      <w:pPr>
        <w:pStyle w:val="Akapitzlist"/>
        <w:numPr>
          <w:ilvl w:val="0"/>
          <w:numId w:val="2"/>
        </w:numPr>
        <w:jc w:val="both"/>
        <w:rPr>
          <w:b/>
          <w:sz w:val="24"/>
        </w:rPr>
      </w:pPr>
      <w:r w:rsidRPr="003F34FA">
        <w:rPr>
          <w:b/>
          <w:sz w:val="24"/>
        </w:rPr>
        <w:t>Struktura organizacyjna</w:t>
      </w:r>
    </w:p>
    <w:p w:rsidR="00636D5B" w:rsidRDefault="00636D5B" w:rsidP="0012205F">
      <w:pPr>
        <w:pStyle w:val="Akapitzlist"/>
        <w:ind w:left="360"/>
        <w:jc w:val="both"/>
      </w:pPr>
      <w:r>
        <w:rPr>
          <w:noProof/>
          <w:lang w:eastAsia="pl-PL"/>
        </w:rPr>
        <w:drawing>
          <wp:inline distT="0" distB="0" distL="0" distR="0" wp14:anchorId="07CFB9CB" wp14:editId="471746CF">
            <wp:extent cx="5926844" cy="3202793"/>
            <wp:effectExtent l="0" t="0" r="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636D5B" w:rsidRPr="003F34FA" w:rsidRDefault="00636D5B" w:rsidP="00636D5B">
      <w:pPr>
        <w:pStyle w:val="Akapitzlist"/>
        <w:numPr>
          <w:ilvl w:val="0"/>
          <w:numId w:val="2"/>
        </w:numPr>
        <w:jc w:val="both"/>
        <w:rPr>
          <w:b/>
          <w:sz w:val="24"/>
        </w:rPr>
      </w:pPr>
      <w:r w:rsidRPr="003F34FA">
        <w:rPr>
          <w:b/>
          <w:sz w:val="24"/>
        </w:rPr>
        <w:t>Zatrudnienie</w:t>
      </w:r>
    </w:p>
    <w:p w:rsidR="00636D5B" w:rsidRDefault="00636D5B" w:rsidP="00636D5B">
      <w:pPr>
        <w:pStyle w:val="Akapitzlist"/>
        <w:jc w:val="both"/>
      </w:pPr>
      <w:r>
        <w:t>Firma obecnie zatrudnia 20 osób:</w:t>
      </w:r>
    </w:p>
    <w:p w:rsidR="00636D5B" w:rsidRDefault="00636D5B" w:rsidP="00636D5B">
      <w:pPr>
        <w:pStyle w:val="Akapitzlist"/>
        <w:numPr>
          <w:ilvl w:val="0"/>
          <w:numId w:val="5"/>
        </w:numPr>
        <w:jc w:val="both"/>
      </w:pPr>
      <w:r>
        <w:t xml:space="preserve">16 na umowę o pracę </w:t>
      </w:r>
    </w:p>
    <w:p w:rsidR="00636D5B" w:rsidRDefault="00636D5B" w:rsidP="00636D5B">
      <w:pPr>
        <w:pStyle w:val="Akapitzlist"/>
        <w:numPr>
          <w:ilvl w:val="0"/>
          <w:numId w:val="5"/>
        </w:numPr>
        <w:jc w:val="both"/>
      </w:pPr>
      <w:r>
        <w:t xml:space="preserve">4 na umowę zlecenie </w:t>
      </w:r>
    </w:p>
    <w:p w:rsidR="00F26F36" w:rsidRDefault="00F26F36">
      <w:r>
        <w:br w:type="page"/>
      </w:r>
    </w:p>
    <w:p w:rsidR="00636D5B" w:rsidRPr="003F34FA" w:rsidRDefault="00636D5B" w:rsidP="00636D5B">
      <w:pPr>
        <w:pStyle w:val="Akapitzlist"/>
        <w:numPr>
          <w:ilvl w:val="0"/>
          <w:numId w:val="2"/>
        </w:numPr>
        <w:jc w:val="both"/>
        <w:rPr>
          <w:b/>
          <w:sz w:val="24"/>
        </w:rPr>
      </w:pPr>
      <w:r w:rsidRPr="003F34FA">
        <w:rPr>
          <w:b/>
          <w:sz w:val="24"/>
        </w:rPr>
        <w:lastRenderedPageBreak/>
        <w:t xml:space="preserve">Aspekt finansowy </w:t>
      </w:r>
    </w:p>
    <w:p w:rsidR="00636D5B" w:rsidRDefault="00636D5B" w:rsidP="0012205F">
      <w:pPr>
        <w:pStyle w:val="Akapitzlist"/>
        <w:ind w:left="360"/>
        <w:jc w:val="both"/>
      </w:pPr>
      <w:r>
        <w:rPr>
          <w:noProof/>
          <w:lang w:eastAsia="pl-PL"/>
        </w:rPr>
        <w:drawing>
          <wp:inline distT="0" distB="0" distL="0" distR="0" wp14:anchorId="5D5A38B4" wp14:editId="693E2BAD">
            <wp:extent cx="5760720" cy="3883556"/>
            <wp:effectExtent l="0" t="0" r="11430" b="22225"/>
            <wp:docPr id="2" name="Wykres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36D5B" w:rsidRPr="003F34FA" w:rsidRDefault="00636D5B" w:rsidP="00636D5B">
      <w:pPr>
        <w:pStyle w:val="Akapitzlist"/>
        <w:numPr>
          <w:ilvl w:val="0"/>
          <w:numId w:val="2"/>
        </w:numPr>
        <w:jc w:val="both"/>
        <w:rPr>
          <w:b/>
          <w:sz w:val="24"/>
        </w:rPr>
      </w:pPr>
      <w:r w:rsidRPr="003F34FA">
        <w:rPr>
          <w:b/>
          <w:sz w:val="24"/>
        </w:rPr>
        <w:t>Otoczenie</w:t>
      </w:r>
    </w:p>
    <w:p w:rsidR="00636D5B" w:rsidRDefault="00636D5B" w:rsidP="00636D5B">
      <w:pPr>
        <w:pStyle w:val="Akapitzlist"/>
        <w:numPr>
          <w:ilvl w:val="0"/>
          <w:numId w:val="6"/>
        </w:numPr>
        <w:jc w:val="both"/>
      </w:pPr>
      <w:r w:rsidRPr="003F34FA">
        <w:rPr>
          <w:b/>
        </w:rPr>
        <w:t>Klienci</w:t>
      </w:r>
      <w:r>
        <w:t xml:space="preserve">: przedsiębiorstwa z branży handlowej, usługowej i produkcyjnej zatrudniające od 50 do 500 pracowników, o obrotach od 5 do 200 mln, jedno lub </w:t>
      </w:r>
      <w:proofErr w:type="spellStart"/>
      <w:r>
        <w:t>wielo</w:t>
      </w:r>
      <w:proofErr w:type="spellEnd"/>
      <w:r>
        <w:t xml:space="preserve">-oddziałowych posiadających pełną księgowość. Firmy poszukujące systemów zintegrowanych do wspomagania zarządzania we wszystkich obszarach działalności: finanse i księgowość, handel i logistyka, zarządzanie kontaktami z klientem, zarządzanie zasobami ludzkimi, wspomaganie produkcji i business </w:t>
      </w:r>
      <w:proofErr w:type="spellStart"/>
      <w:r>
        <w:t>inteligence</w:t>
      </w:r>
      <w:proofErr w:type="spellEnd"/>
      <w:r>
        <w:t>.</w:t>
      </w:r>
    </w:p>
    <w:p w:rsidR="0012205F" w:rsidRDefault="00636D5B" w:rsidP="00636D5B">
      <w:pPr>
        <w:pStyle w:val="Akapitzlist"/>
        <w:numPr>
          <w:ilvl w:val="0"/>
          <w:numId w:val="6"/>
        </w:numPr>
        <w:jc w:val="both"/>
      </w:pPr>
      <w:r w:rsidRPr="003F34FA">
        <w:rPr>
          <w:b/>
        </w:rPr>
        <w:t>Dostawcy</w:t>
      </w:r>
      <w:r>
        <w:t>:</w:t>
      </w:r>
    </w:p>
    <w:p w:rsidR="0012205F" w:rsidRDefault="0012205F" w:rsidP="0012205F">
      <w:pPr>
        <w:pStyle w:val="Akapitzlist"/>
        <w:numPr>
          <w:ilvl w:val="1"/>
          <w:numId w:val="6"/>
        </w:numPr>
        <w:jc w:val="both"/>
      </w:pPr>
      <w:r>
        <w:t xml:space="preserve">Oprogramowanie: </w:t>
      </w:r>
      <w:proofErr w:type="spellStart"/>
      <w:r w:rsidR="00636D5B">
        <w:t>StreamSoft</w:t>
      </w:r>
      <w:proofErr w:type="spellEnd"/>
      <w:r w:rsidR="00636D5B">
        <w:t>, Teta SA Wrocław</w:t>
      </w:r>
    </w:p>
    <w:p w:rsidR="00636D5B" w:rsidRDefault="0012205F" w:rsidP="0012205F">
      <w:pPr>
        <w:pStyle w:val="Akapitzlist"/>
        <w:numPr>
          <w:ilvl w:val="1"/>
          <w:numId w:val="6"/>
        </w:numPr>
        <w:jc w:val="both"/>
      </w:pPr>
      <w:r>
        <w:t>Serwery, osprzęt sieciowy: IBM, DELL, CISCO, FRTINET</w:t>
      </w:r>
    </w:p>
    <w:p w:rsidR="00636D5B" w:rsidRPr="00636D5B" w:rsidRDefault="00636D5B" w:rsidP="00636D5B">
      <w:pPr>
        <w:pStyle w:val="Akapitzlist"/>
        <w:numPr>
          <w:ilvl w:val="0"/>
          <w:numId w:val="7"/>
        </w:numPr>
        <w:jc w:val="both"/>
      </w:pPr>
      <w:r w:rsidRPr="003F34FA">
        <w:rPr>
          <w:b/>
        </w:rPr>
        <w:t>Konkurencja</w:t>
      </w:r>
      <w:r>
        <w:t xml:space="preserve">: W obszarze działalności, małopolska i sąsiednie województwa, w </w:t>
      </w:r>
      <w:proofErr w:type="spellStart"/>
      <w:r>
        <w:t>wieloodziałowych</w:t>
      </w:r>
      <w:proofErr w:type="spellEnd"/>
      <w:r>
        <w:t xml:space="preserve"> – cała </w:t>
      </w:r>
      <w:r w:rsidR="0012205F">
        <w:t>P</w:t>
      </w:r>
      <w:r>
        <w:t xml:space="preserve">olska: </w:t>
      </w:r>
      <w:proofErr w:type="spellStart"/>
      <w:r>
        <w:t>Comarch</w:t>
      </w:r>
      <w:proofErr w:type="spellEnd"/>
      <w:r>
        <w:t xml:space="preserve">, </w:t>
      </w:r>
      <w:proofErr w:type="spellStart"/>
      <w:r>
        <w:t>Sage</w:t>
      </w:r>
      <w:proofErr w:type="spellEnd"/>
      <w:r>
        <w:t xml:space="preserve">, Insert, Simple, </w:t>
      </w:r>
      <w:proofErr w:type="spellStart"/>
      <w:r>
        <w:t>Soneta</w:t>
      </w:r>
      <w:proofErr w:type="spellEnd"/>
    </w:p>
    <w:p w:rsidR="00636D5B" w:rsidRDefault="00636D5B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D46476" w:rsidRDefault="00D46476" w:rsidP="00132836">
      <w:pPr>
        <w:pStyle w:val="Nagwek1"/>
      </w:pPr>
      <w:r w:rsidRPr="00D46476">
        <w:lastRenderedPageBreak/>
        <w:t>Diagnozowanie rozwoju firmy za pomocą metody list kontrolnych</w:t>
      </w:r>
    </w:p>
    <w:p w:rsidR="00D807F9" w:rsidRPr="00D807F9" w:rsidRDefault="00D807F9" w:rsidP="00D807F9">
      <w:pPr>
        <w:jc w:val="center"/>
        <w:rPr>
          <w:rFonts w:cs="Calibri"/>
          <w:b/>
          <w:caps/>
          <w:szCs w:val="28"/>
        </w:rPr>
      </w:pPr>
      <w:r w:rsidRPr="00D807F9">
        <w:rPr>
          <w:rFonts w:cs="Calibri"/>
          <w:b/>
          <w:caps/>
          <w:szCs w:val="28"/>
        </w:rPr>
        <w:t>Wykorzystanie metody „list kontrolnych” do diagnozowania rozwoju organizacji</w:t>
      </w:r>
    </w:p>
    <w:p w:rsidR="00D807F9" w:rsidRPr="000915D6" w:rsidRDefault="00D807F9" w:rsidP="00D807F9">
      <w:pPr>
        <w:pStyle w:val="Akapitzlist"/>
        <w:numPr>
          <w:ilvl w:val="0"/>
          <w:numId w:val="8"/>
        </w:numPr>
        <w:rPr>
          <w:rFonts w:cs="Calibri"/>
        </w:rPr>
      </w:pPr>
      <w:r w:rsidRPr="000915D6">
        <w:rPr>
          <w:rFonts w:cs="Calibri"/>
        </w:rPr>
        <w:t>Lista kontrolna identyfikująca cechy organizacji w fazie przedsiębiorczości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9"/>
        <w:gridCol w:w="5404"/>
        <w:gridCol w:w="416"/>
        <w:gridCol w:w="417"/>
        <w:gridCol w:w="416"/>
        <w:gridCol w:w="440"/>
        <w:gridCol w:w="446"/>
      </w:tblGrid>
      <w:tr w:rsidR="00D807F9" w:rsidRPr="000915D6" w:rsidTr="004622E4">
        <w:tc>
          <w:tcPr>
            <w:tcW w:w="7173" w:type="dxa"/>
            <w:gridSpan w:val="2"/>
            <w:vAlign w:val="center"/>
          </w:tcPr>
          <w:p w:rsidR="00D807F9" w:rsidRPr="000915D6" w:rsidRDefault="00D807F9" w:rsidP="004622E4">
            <w:pPr>
              <w:spacing w:before="24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Charakterystyczne elementy fazy przedsiębiorczości</w:t>
            </w:r>
          </w:p>
        </w:tc>
        <w:tc>
          <w:tcPr>
            <w:tcW w:w="2115" w:type="dxa"/>
            <w:gridSpan w:val="5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Stopień identyfikacji</w:t>
            </w:r>
          </w:p>
        </w:tc>
      </w:tr>
      <w:tr w:rsidR="00D807F9" w:rsidRPr="000915D6" w:rsidTr="004622E4">
        <w:tc>
          <w:tcPr>
            <w:tcW w:w="7173" w:type="dxa"/>
            <w:gridSpan w:val="2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„Stwierdzenia”</w:t>
            </w:r>
          </w:p>
        </w:tc>
        <w:tc>
          <w:tcPr>
            <w:tcW w:w="417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5</w:t>
            </w:r>
          </w:p>
        </w:tc>
        <w:tc>
          <w:tcPr>
            <w:tcW w:w="418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4</w:t>
            </w:r>
          </w:p>
        </w:tc>
        <w:tc>
          <w:tcPr>
            <w:tcW w:w="417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3</w:t>
            </w:r>
          </w:p>
        </w:tc>
        <w:tc>
          <w:tcPr>
            <w:tcW w:w="417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2</w:t>
            </w:r>
          </w:p>
        </w:tc>
        <w:tc>
          <w:tcPr>
            <w:tcW w:w="446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1</w:t>
            </w:r>
          </w:p>
        </w:tc>
      </w:tr>
      <w:tr w:rsidR="00D807F9" w:rsidRPr="000915D6" w:rsidTr="004622E4">
        <w:tc>
          <w:tcPr>
            <w:tcW w:w="1748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1</w:t>
            </w: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2</w:t>
            </w:r>
          </w:p>
        </w:tc>
        <w:tc>
          <w:tcPr>
            <w:tcW w:w="417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3</w:t>
            </w:r>
          </w:p>
        </w:tc>
        <w:tc>
          <w:tcPr>
            <w:tcW w:w="418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4</w:t>
            </w:r>
          </w:p>
        </w:tc>
        <w:tc>
          <w:tcPr>
            <w:tcW w:w="417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5</w:t>
            </w:r>
          </w:p>
        </w:tc>
        <w:tc>
          <w:tcPr>
            <w:tcW w:w="417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6</w:t>
            </w:r>
          </w:p>
        </w:tc>
        <w:tc>
          <w:tcPr>
            <w:tcW w:w="446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7</w:t>
            </w:r>
          </w:p>
        </w:tc>
      </w:tr>
      <w:tr w:rsidR="00D807F9" w:rsidRPr="000915D6" w:rsidTr="004622E4">
        <w:tc>
          <w:tcPr>
            <w:tcW w:w="1748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r w:rsidRPr="000915D6">
              <w:rPr>
                <w:rFonts w:cs="Calibri"/>
              </w:rPr>
              <w:t>Cel</w:t>
            </w: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maksymalizacja</w:t>
            </w:r>
            <w:proofErr w:type="gramEnd"/>
            <w:r w:rsidRPr="000915D6">
              <w:rPr>
                <w:rFonts w:cs="Calibri"/>
              </w:rPr>
              <w:t xml:space="preserve"> zysku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D807F9" w:rsidRPr="000915D6" w:rsidTr="004622E4">
        <w:tc>
          <w:tcPr>
            <w:tcW w:w="1748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r w:rsidRPr="000915D6">
              <w:rPr>
                <w:rFonts w:cs="Calibri"/>
              </w:rPr>
              <w:t>Strategia</w:t>
            </w: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zaistnienie</w:t>
            </w:r>
            <w:proofErr w:type="gramEnd"/>
            <w:r w:rsidRPr="000915D6">
              <w:rPr>
                <w:rFonts w:cs="Calibri"/>
              </w:rPr>
              <w:t xml:space="preserve"> i utrzymanie się na rynku (przeżycie)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C72B98">
              <w:rPr>
                <w:rFonts w:cs="Calibri"/>
                <w:b/>
              </w:rPr>
              <w:t>X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 w:val="restart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r w:rsidRPr="000915D6">
              <w:rPr>
                <w:rFonts w:cs="Calibri"/>
              </w:rPr>
              <w:t>Kapitał + przepływy pieniężne</w:t>
            </w: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wielkość</w:t>
            </w:r>
            <w:proofErr w:type="gramEnd"/>
            <w:r w:rsidRPr="000915D6">
              <w:rPr>
                <w:rFonts w:cs="Calibri"/>
              </w:rPr>
              <w:t xml:space="preserve"> kapitału własnego jest na granicy minimum określonego przez prawo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C72B98">
              <w:rPr>
                <w:rFonts w:cs="Calibri"/>
                <w:b/>
              </w:rPr>
              <w:t>X</w:t>
            </w: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stopień</w:t>
            </w:r>
            <w:proofErr w:type="gramEnd"/>
            <w:r w:rsidRPr="000915D6">
              <w:rPr>
                <w:rFonts w:cs="Calibri"/>
              </w:rPr>
              <w:t xml:space="preserve"> samofinansowania (kapitał własny/obcy) 1/3 do 1/5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brak</w:t>
            </w:r>
            <w:proofErr w:type="gramEnd"/>
            <w:r w:rsidRPr="000915D6">
              <w:rPr>
                <w:rFonts w:cs="Calibri"/>
              </w:rPr>
              <w:t xml:space="preserve"> własnej akumulacji powiększającej kapitał firmy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r w:rsidRPr="000915D6">
              <w:rPr>
                <w:rFonts w:cs="Calibri"/>
              </w:rPr>
              <w:t xml:space="preserve">przepływy pieniężne zbliżają się do punktu </w:t>
            </w:r>
            <w:proofErr w:type="gramStart"/>
            <w:r w:rsidRPr="000915D6">
              <w:rPr>
                <w:rFonts w:cs="Calibri"/>
              </w:rPr>
              <w:t>zwrotnego (w którym</w:t>
            </w:r>
            <w:proofErr w:type="gramEnd"/>
            <w:r w:rsidRPr="000915D6">
              <w:rPr>
                <w:rFonts w:cs="Calibri"/>
              </w:rPr>
              <w:t xml:space="preserve"> dochody pokrywają się z poniesionymi kosztami)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 w:val="restart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r w:rsidRPr="000915D6">
              <w:rPr>
                <w:rFonts w:cs="Calibri"/>
              </w:rPr>
              <w:t>Ludzie: kadra kierownicza, pracownicy</w:t>
            </w: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kierownictwo</w:t>
            </w:r>
            <w:proofErr w:type="gramEnd"/>
            <w:r w:rsidRPr="000915D6">
              <w:rPr>
                <w:rFonts w:cs="Calibri"/>
              </w:rPr>
              <w:t xml:space="preserve"> angażuje się osobiście we wszystkie sprawy przedsiębiorstwa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przedsiębiorca</w:t>
            </w:r>
            <w:proofErr w:type="gramEnd"/>
            <w:r w:rsidRPr="000915D6">
              <w:rPr>
                <w:rFonts w:cs="Calibri"/>
              </w:rPr>
              <w:t xml:space="preserve"> sam ustala wynagrodzenie pracownikom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kierownictwo</w:t>
            </w:r>
            <w:proofErr w:type="gramEnd"/>
            <w:r w:rsidRPr="000915D6">
              <w:rPr>
                <w:rFonts w:cs="Calibri"/>
              </w:rPr>
              <w:t xml:space="preserve"> stosuje ustne pochwały (zastępujące nagrody pieniężne) za nadzwyczajne osiągnięcia pracowników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liczba</w:t>
            </w:r>
            <w:proofErr w:type="gramEnd"/>
            <w:r w:rsidRPr="000915D6">
              <w:rPr>
                <w:rFonts w:cs="Calibri"/>
              </w:rPr>
              <w:t xml:space="preserve"> pracowników jest niewielka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kierownictwo</w:t>
            </w:r>
            <w:proofErr w:type="gramEnd"/>
            <w:r w:rsidRPr="000915D6">
              <w:rPr>
                <w:rFonts w:cs="Calibri"/>
              </w:rPr>
              <w:t xml:space="preserve"> nie prowadzi polityki kadrowej w kierunku podnoszenia kwalifikacji pracowników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występuje</w:t>
            </w:r>
            <w:proofErr w:type="gramEnd"/>
            <w:r w:rsidRPr="000915D6">
              <w:rPr>
                <w:rFonts w:cs="Calibri"/>
              </w:rPr>
              <w:t xml:space="preserve"> mały stopień specjalizacji pracowników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r w:rsidRPr="000915D6">
              <w:rPr>
                <w:rFonts w:cs="Calibri"/>
              </w:rPr>
              <w:t>Styl kierowania</w:t>
            </w: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występuje</w:t>
            </w:r>
            <w:proofErr w:type="gramEnd"/>
            <w:r w:rsidRPr="000915D6">
              <w:rPr>
                <w:rFonts w:cs="Calibri"/>
              </w:rPr>
              <w:t xml:space="preserve"> autorytarno-patriarchalny styl kierowania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 w:val="restart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r w:rsidRPr="000915D6">
              <w:rPr>
                <w:rFonts w:cs="Calibri"/>
              </w:rPr>
              <w:t>Struktura organizacyjna (proces decyzyjny)</w:t>
            </w: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praktycznie</w:t>
            </w:r>
            <w:proofErr w:type="gramEnd"/>
            <w:r w:rsidRPr="000915D6">
              <w:rPr>
                <w:rFonts w:cs="Calibri"/>
              </w:rPr>
              <w:t xml:space="preserve"> brak formalnej struktury organizacyjnej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na</w:t>
            </w:r>
            <w:proofErr w:type="gramEnd"/>
            <w:r w:rsidRPr="000915D6">
              <w:rPr>
                <w:rFonts w:cs="Calibri"/>
              </w:rPr>
              <w:t xml:space="preserve"> czele stoi jeden przedsiębiorca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występują</w:t>
            </w:r>
            <w:proofErr w:type="gramEnd"/>
            <w:r w:rsidRPr="000915D6">
              <w:rPr>
                <w:rFonts w:cs="Calibri"/>
              </w:rPr>
              <w:t xml:space="preserve"> maksymalnie dwa szczeble hierarchiczne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nieformalny</w:t>
            </w:r>
            <w:proofErr w:type="gramEnd"/>
            <w:r w:rsidRPr="000915D6">
              <w:rPr>
                <w:rFonts w:cs="Calibri"/>
              </w:rPr>
              <w:t xml:space="preserve"> proces komunikowania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nie</w:t>
            </w:r>
            <w:proofErr w:type="gramEnd"/>
            <w:r w:rsidRPr="000915D6">
              <w:rPr>
                <w:rFonts w:cs="Calibri"/>
              </w:rPr>
              <w:t xml:space="preserve"> występują komórki sztabowe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głównie</w:t>
            </w:r>
            <w:proofErr w:type="gramEnd"/>
            <w:r w:rsidRPr="000915D6">
              <w:rPr>
                <w:rFonts w:cs="Calibri"/>
              </w:rPr>
              <w:t xml:space="preserve"> pionowy przepływ informacji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istotne</w:t>
            </w:r>
            <w:proofErr w:type="gramEnd"/>
            <w:r w:rsidRPr="000915D6">
              <w:rPr>
                <w:rFonts w:cs="Calibri"/>
              </w:rPr>
              <w:t xml:space="preserve"> decyzje są scentralizowane (podejmowane jednoosobowo)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r w:rsidRPr="000915D6">
              <w:rPr>
                <w:rFonts w:cs="Calibri"/>
              </w:rPr>
              <w:t>Planowanie</w:t>
            </w: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planowanie</w:t>
            </w:r>
            <w:proofErr w:type="gramEnd"/>
            <w:r w:rsidRPr="000915D6">
              <w:rPr>
                <w:rFonts w:cs="Calibri"/>
              </w:rPr>
              <w:t xml:space="preserve"> w firmie sprowadza się do planów krótkoterminowych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 w:val="restart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r w:rsidRPr="000915D6">
              <w:rPr>
                <w:rFonts w:cs="Calibri"/>
              </w:rPr>
              <w:t>Zaopatrzenie</w:t>
            </w: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firma</w:t>
            </w:r>
            <w:proofErr w:type="gramEnd"/>
            <w:r w:rsidRPr="000915D6">
              <w:rPr>
                <w:rFonts w:cs="Calibri"/>
              </w:rPr>
              <w:t xml:space="preserve"> nie posiada stałych dostawców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firma</w:t>
            </w:r>
            <w:proofErr w:type="gramEnd"/>
            <w:r w:rsidRPr="000915D6">
              <w:rPr>
                <w:rFonts w:cs="Calibri"/>
              </w:rPr>
              <w:t xml:space="preserve"> nie posiada wykształconego działu zaopatrzeniowego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0915D6" w:rsidTr="004622E4">
        <w:tc>
          <w:tcPr>
            <w:tcW w:w="1748" w:type="dxa"/>
            <w:vMerge w:val="restart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r w:rsidRPr="000915D6">
              <w:rPr>
                <w:rFonts w:cs="Calibri"/>
              </w:rPr>
              <w:t>Produkt/usługa (proces technologiczny)</w:t>
            </w: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w</w:t>
            </w:r>
            <w:proofErr w:type="gramEnd"/>
            <w:r w:rsidRPr="000915D6">
              <w:rPr>
                <w:rFonts w:cs="Calibri"/>
              </w:rPr>
              <w:t xml:space="preserve"> firmie wytwarzany jest jeden produkt/jedna usługa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produkt</w:t>
            </w:r>
            <w:proofErr w:type="gramEnd"/>
            <w:r w:rsidRPr="000915D6">
              <w:rPr>
                <w:rFonts w:cs="Calibri"/>
              </w:rPr>
              <w:t>/us</w:t>
            </w:r>
            <w:r>
              <w:rPr>
                <w:rFonts w:cs="Calibri"/>
              </w:rPr>
              <w:t xml:space="preserve">ługa jest słabo rozpoznawalny </w:t>
            </w:r>
            <w:r w:rsidRPr="000915D6">
              <w:rPr>
                <w:rFonts w:cs="Calibri"/>
              </w:rPr>
              <w:t>na rynku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w</w:t>
            </w:r>
            <w:proofErr w:type="gramEnd"/>
            <w:r w:rsidRPr="000915D6">
              <w:rPr>
                <w:rFonts w:cs="Calibri"/>
              </w:rPr>
              <w:t xml:space="preserve"> firmie występuje standaryzacja i unifikacja produktów/usług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korzystanie</w:t>
            </w:r>
            <w:proofErr w:type="gramEnd"/>
            <w:r w:rsidRPr="000915D6">
              <w:rPr>
                <w:rFonts w:cs="Calibri"/>
              </w:rPr>
              <w:t xml:space="preserve"> ze sprawdzonych technologii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0915D6" w:rsidTr="004622E4">
        <w:tc>
          <w:tcPr>
            <w:tcW w:w="1748" w:type="dxa"/>
            <w:vMerge w:val="restart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r w:rsidRPr="000915D6">
              <w:rPr>
                <w:rFonts w:cs="Calibri"/>
              </w:rPr>
              <w:t>Obrót</w:t>
            </w: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obrót</w:t>
            </w:r>
            <w:proofErr w:type="gramEnd"/>
            <w:r w:rsidRPr="000915D6">
              <w:rPr>
                <w:rFonts w:cs="Calibri"/>
              </w:rPr>
              <w:t xml:space="preserve"> i liczba klientów jest niewielka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sprzedaż</w:t>
            </w:r>
            <w:proofErr w:type="gramEnd"/>
            <w:r w:rsidRPr="000915D6">
              <w:rPr>
                <w:rFonts w:cs="Calibri"/>
              </w:rPr>
              <w:t xml:space="preserve"> i obrót są nieduże z tendencją rosnącą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osobiste</w:t>
            </w:r>
            <w:proofErr w:type="gramEnd"/>
            <w:r w:rsidRPr="000915D6">
              <w:rPr>
                <w:rFonts w:cs="Calibri"/>
              </w:rPr>
              <w:t xml:space="preserve"> kontakty przedsiębiorcy z odbiorcami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0915D6" w:rsidTr="004622E4">
        <w:tc>
          <w:tcPr>
            <w:tcW w:w="1748" w:type="dxa"/>
            <w:vMerge w:val="restart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r w:rsidRPr="000915D6">
              <w:rPr>
                <w:rFonts w:cs="Calibri"/>
              </w:rPr>
              <w:t>Innowacje</w:t>
            </w: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przedsiębiorstwo</w:t>
            </w:r>
            <w:proofErr w:type="gramEnd"/>
            <w:r w:rsidRPr="000915D6">
              <w:rPr>
                <w:rFonts w:cs="Calibri"/>
              </w:rPr>
              <w:t xml:space="preserve"> jest nastawione na wprowadzanie radykalnych innowacji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pełna</w:t>
            </w:r>
            <w:proofErr w:type="gramEnd"/>
            <w:r w:rsidRPr="000915D6">
              <w:rPr>
                <w:rFonts w:cs="Calibri"/>
              </w:rPr>
              <w:t xml:space="preserve"> akceptacja kierownictwa dla każdej innowacji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1</w:t>
            </w: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2</w:t>
            </w:r>
          </w:p>
        </w:tc>
        <w:tc>
          <w:tcPr>
            <w:tcW w:w="417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3</w:t>
            </w:r>
          </w:p>
        </w:tc>
        <w:tc>
          <w:tcPr>
            <w:tcW w:w="418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4</w:t>
            </w:r>
          </w:p>
        </w:tc>
        <w:tc>
          <w:tcPr>
            <w:tcW w:w="417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5</w:t>
            </w:r>
          </w:p>
        </w:tc>
        <w:tc>
          <w:tcPr>
            <w:tcW w:w="417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6</w:t>
            </w:r>
          </w:p>
        </w:tc>
        <w:tc>
          <w:tcPr>
            <w:tcW w:w="446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0915D6">
              <w:rPr>
                <w:rFonts w:cs="Calibri"/>
              </w:rPr>
              <w:t>7</w:t>
            </w:r>
          </w:p>
        </w:tc>
      </w:tr>
      <w:tr w:rsidR="00D807F9" w:rsidRPr="000915D6" w:rsidTr="004622E4">
        <w:tc>
          <w:tcPr>
            <w:tcW w:w="1748" w:type="dxa"/>
            <w:vMerge w:val="restart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r w:rsidRPr="000915D6">
              <w:rPr>
                <w:rFonts w:cs="Calibri"/>
              </w:rPr>
              <w:t>Marketing</w:t>
            </w: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brak</w:t>
            </w:r>
            <w:proofErr w:type="gramEnd"/>
            <w:r w:rsidRPr="000915D6">
              <w:rPr>
                <w:rFonts w:cs="Calibri"/>
              </w:rPr>
              <w:t xml:space="preserve"> komórki zajmującej się marketingiem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wykorzystanie</w:t>
            </w:r>
            <w:proofErr w:type="gramEnd"/>
            <w:r w:rsidRPr="000915D6">
              <w:rPr>
                <w:rFonts w:cs="Calibri"/>
              </w:rPr>
              <w:t xml:space="preserve"> niekonwencjonalnych technik aktywizacji sprzedaży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sprzedaż</w:t>
            </w:r>
            <w:proofErr w:type="gramEnd"/>
            <w:r w:rsidRPr="000915D6">
              <w:rPr>
                <w:rFonts w:cs="Calibri"/>
              </w:rPr>
              <w:t xml:space="preserve"> na dogodnych warunkach płatności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 w:val="restart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r w:rsidRPr="000915D6">
              <w:rPr>
                <w:rFonts w:cs="Calibri"/>
              </w:rPr>
              <w:t>Reklama</w:t>
            </w: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nakłady</w:t>
            </w:r>
            <w:proofErr w:type="gramEnd"/>
            <w:r w:rsidRPr="000915D6">
              <w:rPr>
                <w:rFonts w:cs="Calibri"/>
              </w:rPr>
              <w:t xml:space="preserve"> na reklamę stanowią niewielki udział w wydatkach firmy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reklama</w:t>
            </w:r>
            <w:proofErr w:type="gramEnd"/>
            <w:r w:rsidRPr="000915D6">
              <w:rPr>
                <w:rFonts w:cs="Calibri"/>
              </w:rPr>
              <w:t xml:space="preserve"> ogranicza się do poinformowania potencjalnych klientów o nowej firmie - do tego celu wykorzystuje się bezpłatne kolumny ogłoszeniowe w lokalnych gazetach, broszurach i ulotkach 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0915D6" w:rsidTr="004622E4">
        <w:tc>
          <w:tcPr>
            <w:tcW w:w="1748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r w:rsidRPr="000915D6">
              <w:rPr>
                <w:rFonts w:cs="Calibri"/>
              </w:rPr>
              <w:t>Wiek przedsiębiorstwa</w:t>
            </w: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przedsiębiorstwo</w:t>
            </w:r>
            <w:proofErr w:type="gramEnd"/>
            <w:r w:rsidRPr="000915D6">
              <w:rPr>
                <w:rFonts w:cs="Calibri"/>
              </w:rPr>
              <w:t xml:space="preserve"> jest młode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 w:val="restart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r w:rsidRPr="000915D6">
              <w:rPr>
                <w:rFonts w:cs="Calibri"/>
              </w:rPr>
              <w:t>Otoczenie</w:t>
            </w: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poszukiwanie</w:t>
            </w:r>
            <w:proofErr w:type="gramEnd"/>
            <w:r w:rsidRPr="000915D6">
              <w:rPr>
                <w:rFonts w:cs="Calibri"/>
              </w:rPr>
              <w:t xml:space="preserve"> stałych dostawców i odbiorców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konkurencja</w:t>
            </w:r>
            <w:proofErr w:type="gramEnd"/>
            <w:r w:rsidRPr="000915D6">
              <w:rPr>
                <w:rFonts w:cs="Calibri"/>
              </w:rPr>
              <w:t xml:space="preserve"> opiera się na cenach, korzystnych warunkach dostaw i powiększaniu walorów użytkowych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analiza</w:t>
            </w:r>
            <w:proofErr w:type="gramEnd"/>
            <w:r w:rsidRPr="000915D6">
              <w:rPr>
                <w:rFonts w:cs="Calibri"/>
              </w:rPr>
              <w:t xml:space="preserve"> informacji dotyczących konkurencji i otoczenia jest niepełna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1748" w:type="dxa"/>
            <w:vMerge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25" w:type="dxa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0915D6">
              <w:rPr>
                <w:rFonts w:cs="Calibri"/>
              </w:rPr>
              <w:t>konkurencja</w:t>
            </w:r>
            <w:proofErr w:type="gramEnd"/>
            <w:r w:rsidRPr="000915D6">
              <w:rPr>
                <w:rFonts w:cs="Calibri"/>
              </w:rPr>
              <w:t xml:space="preserve"> ograniczona do małej liczby firm działających na tym samym rynku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0915D6" w:rsidTr="004622E4">
        <w:tc>
          <w:tcPr>
            <w:tcW w:w="7173" w:type="dxa"/>
            <w:gridSpan w:val="2"/>
            <w:vAlign w:val="center"/>
          </w:tcPr>
          <w:p w:rsidR="00D807F9" w:rsidRPr="000915D6" w:rsidRDefault="00D807F9" w:rsidP="004622E4">
            <w:pPr>
              <w:spacing w:after="0" w:line="240" w:lineRule="auto"/>
              <w:rPr>
                <w:rFonts w:cs="Calibri"/>
              </w:rPr>
            </w:pPr>
            <w:r w:rsidRPr="000915D6">
              <w:rPr>
                <w:rFonts w:cs="Calibri"/>
              </w:rPr>
              <w:t>Suma: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418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8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</w:t>
            </w:r>
          </w:p>
        </w:tc>
        <w:tc>
          <w:tcPr>
            <w:tcW w:w="417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15</w:t>
            </w:r>
          </w:p>
        </w:tc>
        <w:tc>
          <w:tcPr>
            <w:tcW w:w="44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11</w:t>
            </w:r>
          </w:p>
        </w:tc>
      </w:tr>
    </w:tbl>
    <w:p w:rsidR="00D807F9" w:rsidRPr="000915D6" w:rsidRDefault="00D807F9" w:rsidP="00D807F9">
      <w:pPr>
        <w:numPr>
          <w:ilvl w:val="0"/>
          <w:numId w:val="8"/>
        </w:numPr>
        <w:rPr>
          <w:rFonts w:cs="Calibri"/>
        </w:rPr>
      </w:pPr>
      <w:r w:rsidRPr="000915D6">
        <w:rPr>
          <w:rFonts w:cs="Calibri"/>
        </w:rPr>
        <w:t>Lista kontrolna identyfikująca cechy organizacji w fazie wzrostu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1"/>
        <w:gridCol w:w="5366"/>
        <w:gridCol w:w="424"/>
        <w:gridCol w:w="424"/>
        <w:gridCol w:w="424"/>
        <w:gridCol w:w="424"/>
        <w:gridCol w:w="425"/>
      </w:tblGrid>
      <w:tr w:rsidR="00D807F9" w:rsidRPr="00CC4BDF" w:rsidTr="004622E4">
        <w:tc>
          <w:tcPr>
            <w:tcW w:w="3858" w:type="pct"/>
            <w:gridSpan w:val="2"/>
            <w:vAlign w:val="center"/>
          </w:tcPr>
          <w:p w:rsidR="00D807F9" w:rsidRPr="00CC4BDF" w:rsidRDefault="00D807F9" w:rsidP="004622E4">
            <w:pPr>
              <w:spacing w:before="240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Charakterystyczne elementy fazy wzrostu</w:t>
            </w:r>
          </w:p>
        </w:tc>
        <w:tc>
          <w:tcPr>
            <w:tcW w:w="1142" w:type="pct"/>
            <w:gridSpan w:val="5"/>
            <w:vAlign w:val="center"/>
          </w:tcPr>
          <w:p w:rsidR="00D807F9" w:rsidRPr="00CC4BDF" w:rsidRDefault="00D807F9" w:rsidP="004622E4">
            <w:pPr>
              <w:spacing w:before="240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Stopień identyfikacji</w:t>
            </w:r>
          </w:p>
        </w:tc>
      </w:tr>
      <w:tr w:rsidR="00D807F9" w:rsidRPr="00CC4BDF" w:rsidTr="004622E4">
        <w:tc>
          <w:tcPr>
            <w:tcW w:w="3858" w:type="pct"/>
            <w:gridSpan w:val="2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„Stwierdzenia”</w:t>
            </w:r>
          </w:p>
        </w:tc>
        <w:tc>
          <w:tcPr>
            <w:tcW w:w="228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5</w:t>
            </w:r>
          </w:p>
        </w:tc>
        <w:tc>
          <w:tcPr>
            <w:tcW w:w="228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4</w:t>
            </w:r>
          </w:p>
        </w:tc>
        <w:tc>
          <w:tcPr>
            <w:tcW w:w="228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3</w:t>
            </w:r>
          </w:p>
        </w:tc>
        <w:tc>
          <w:tcPr>
            <w:tcW w:w="228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2</w:t>
            </w:r>
          </w:p>
        </w:tc>
        <w:tc>
          <w:tcPr>
            <w:tcW w:w="22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1</w:t>
            </w:r>
          </w:p>
        </w:tc>
      </w:tr>
      <w:tr w:rsidR="00D807F9" w:rsidRPr="00CC4BDF" w:rsidTr="004622E4">
        <w:tc>
          <w:tcPr>
            <w:tcW w:w="970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1</w:t>
            </w: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2</w:t>
            </w:r>
          </w:p>
        </w:tc>
        <w:tc>
          <w:tcPr>
            <w:tcW w:w="228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3</w:t>
            </w:r>
          </w:p>
        </w:tc>
        <w:tc>
          <w:tcPr>
            <w:tcW w:w="228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4</w:t>
            </w:r>
          </w:p>
        </w:tc>
        <w:tc>
          <w:tcPr>
            <w:tcW w:w="228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5</w:t>
            </w:r>
          </w:p>
        </w:tc>
        <w:tc>
          <w:tcPr>
            <w:tcW w:w="228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6</w:t>
            </w:r>
          </w:p>
        </w:tc>
        <w:tc>
          <w:tcPr>
            <w:tcW w:w="22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7</w:t>
            </w:r>
          </w:p>
        </w:tc>
      </w:tr>
      <w:tr w:rsidR="00D807F9" w:rsidRPr="00CC4BDF" w:rsidTr="004622E4">
        <w:tc>
          <w:tcPr>
            <w:tcW w:w="970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Cel</w:t>
            </w: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zyski</w:t>
            </w:r>
            <w:proofErr w:type="gramEnd"/>
            <w:r w:rsidRPr="00CC4BDF">
              <w:rPr>
                <w:rFonts w:cs="Calibri"/>
              </w:rPr>
              <w:t xml:space="preserve"> z działalności przedsiębiorstwa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 w:rsidRPr="00C72B98"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Strategia</w:t>
            </w: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dążenie</w:t>
            </w:r>
            <w:proofErr w:type="gramEnd"/>
            <w:r w:rsidRPr="00CC4BDF">
              <w:rPr>
                <w:rFonts w:cs="Calibri"/>
              </w:rPr>
              <w:t xml:space="preserve"> do osiągnięcia stabilności przedsiębiorstwa poprzez kładzenie dużego nacisku na zdobywanie nowych rynków zbytu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 w:rsidRPr="00C72B98"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Kapitał + przepływy pieniężne</w:t>
            </w: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zwiększają</w:t>
            </w:r>
            <w:proofErr w:type="gramEnd"/>
            <w:r w:rsidRPr="00CC4BDF">
              <w:rPr>
                <w:rFonts w:cs="Calibri"/>
              </w:rPr>
              <w:t xml:space="preserve"> się gwarancje zwrotów kredytów i pożyczek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firma</w:t>
            </w:r>
            <w:proofErr w:type="gramEnd"/>
            <w:r w:rsidRPr="00CC4BDF">
              <w:rPr>
                <w:rFonts w:cs="Calibri"/>
              </w:rPr>
              <w:t xml:space="preserve"> pozyskuje kapitał na rozwój (w formie emisji akcji, obligacji, kredytu bankowego lub innej)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kilkakrotnie</w:t>
            </w:r>
            <w:proofErr w:type="gramEnd"/>
            <w:r w:rsidRPr="00CC4BDF">
              <w:rPr>
                <w:rFonts w:cs="Calibri"/>
              </w:rPr>
              <w:t xml:space="preserve"> w krótkim czasie wzrasta kapitał własny przedsiębiorstwa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przepływy</w:t>
            </w:r>
            <w:proofErr w:type="gramEnd"/>
            <w:r w:rsidRPr="00CC4BDF">
              <w:rPr>
                <w:rFonts w:cs="Calibri"/>
              </w:rPr>
              <w:t xml:space="preserve"> pieniężne osiągnęły wartość dodatnio i wykazują tendencję rosnącą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Ludzie: kadra kierownicza, pracownicy</w:t>
            </w: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kierownictwo</w:t>
            </w:r>
            <w:proofErr w:type="gramEnd"/>
            <w:r w:rsidRPr="00CC4BDF">
              <w:rPr>
                <w:rFonts w:cs="Calibri"/>
              </w:rPr>
              <w:t xml:space="preserve"> osobiście angażuje się tylko w ważniejsze sprawy firmy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występuje</w:t>
            </w:r>
            <w:proofErr w:type="gramEnd"/>
            <w:r w:rsidRPr="00CC4BDF">
              <w:rPr>
                <w:rFonts w:cs="Calibri"/>
              </w:rPr>
              <w:t xml:space="preserve"> bezosobowy i sformalizowany system wynagrodzeń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kryterium</w:t>
            </w:r>
            <w:proofErr w:type="gramEnd"/>
            <w:r w:rsidRPr="00CC4BDF">
              <w:rPr>
                <w:rFonts w:cs="Calibri"/>
              </w:rPr>
              <w:t xml:space="preserve"> doboru pracowników stanowią ich kwalifikacje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pracownicy</w:t>
            </w:r>
            <w:proofErr w:type="gramEnd"/>
            <w:r w:rsidRPr="00CC4BDF">
              <w:rPr>
                <w:rFonts w:cs="Calibri"/>
              </w:rPr>
              <w:t xml:space="preserve"> - autorzy projektów i pomysłów racjonalizatorskich mają udział w sukcesie w formie korzyści finansowych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liczba</w:t>
            </w:r>
            <w:proofErr w:type="gramEnd"/>
            <w:r w:rsidRPr="00CC4BDF">
              <w:rPr>
                <w:rFonts w:cs="Calibri"/>
              </w:rPr>
              <w:t xml:space="preserve"> pracowników rośnie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następuje</w:t>
            </w:r>
            <w:proofErr w:type="gramEnd"/>
            <w:r w:rsidRPr="00CC4BDF">
              <w:rPr>
                <w:rFonts w:cs="Calibri"/>
              </w:rPr>
              <w:t xml:space="preserve"> podział i specjalizacja pracy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Styl kierowania</w:t>
            </w: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styl</w:t>
            </w:r>
            <w:proofErr w:type="gramEnd"/>
            <w:r w:rsidRPr="00CC4BDF">
              <w:rPr>
                <w:rFonts w:cs="Calibri"/>
              </w:rPr>
              <w:t xml:space="preserve"> kierowania mieszany posiadający cechy stylu autorytarnego z elementami stylu demokratycznego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</w:tbl>
    <w:p w:rsidR="00D807F9" w:rsidRDefault="00D807F9" w:rsidP="00D807F9">
      <w:pPr>
        <w:spacing w:after="0" w:line="240" w:lineRule="auto"/>
        <w:rPr>
          <w:rFonts w:cs="Calibri"/>
        </w:rPr>
        <w:sectPr w:rsidR="00D807F9" w:rsidSect="00F26F36">
          <w:footerReference w:type="default" r:id="rId16"/>
          <w:pgSz w:w="11906" w:h="16838"/>
          <w:pgMar w:top="993" w:right="1417" w:bottom="709" w:left="1417" w:header="708" w:footer="708" w:gutter="0"/>
          <w:cols w:space="708"/>
          <w:titlePg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5360"/>
        <w:gridCol w:w="440"/>
        <w:gridCol w:w="440"/>
        <w:gridCol w:w="417"/>
        <w:gridCol w:w="417"/>
        <w:gridCol w:w="419"/>
      </w:tblGrid>
      <w:tr w:rsidR="00D807F9" w:rsidRPr="00CC4BDF" w:rsidTr="004622E4">
        <w:tc>
          <w:tcPr>
            <w:tcW w:w="970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lastRenderedPageBreak/>
              <w:t>1</w:t>
            </w: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2</w:t>
            </w:r>
          </w:p>
        </w:tc>
        <w:tc>
          <w:tcPr>
            <w:tcW w:w="228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3</w:t>
            </w:r>
          </w:p>
        </w:tc>
        <w:tc>
          <w:tcPr>
            <w:tcW w:w="228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4</w:t>
            </w:r>
          </w:p>
        </w:tc>
        <w:tc>
          <w:tcPr>
            <w:tcW w:w="228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5</w:t>
            </w:r>
          </w:p>
        </w:tc>
        <w:tc>
          <w:tcPr>
            <w:tcW w:w="228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6</w:t>
            </w:r>
          </w:p>
        </w:tc>
        <w:tc>
          <w:tcPr>
            <w:tcW w:w="22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7</w:t>
            </w:r>
          </w:p>
        </w:tc>
      </w:tr>
      <w:tr w:rsidR="00D807F9" w:rsidRPr="00CC4BDF" w:rsidTr="004622E4">
        <w:tc>
          <w:tcPr>
            <w:tcW w:w="970" w:type="pct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Struktura organizacyjna (proces decyzyjny)</w:t>
            </w: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na</w:t>
            </w:r>
            <w:proofErr w:type="gramEnd"/>
            <w:r w:rsidRPr="00CC4BDF">
              <w:rPr>
                <w:rFonts w:cs="Calibri"/>
              </w:rPr>
              <w:t xml:space="preserve"> czele przedsiębiorstwa stoi grupa menedżerów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występuje</w:t>
            </w:r>
            <w:proofErr w:type="gramEnd"/>
            <w:r w:rsidRPr="00CC4BDF">
              <w:rPr>
                <w:rFonts w:cs="Calibri"/>
              </w:rPr>
              <w:t xml:space="preserve"> znaczne delegowanie uprawnień na niższe szczeble zarządzania przy zachowaniu ścisłej kontroli naczelnego kierownictwa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występuje</w:t>
            </w:r>
            <w:proofErr w:type="gramEnd"/>
            <w:r w:rsidRPr="00CC4BDF">
              <w:rPr>
                <w:rFonts w:cs="Calibri"/>
              </w:rPr>
              <w:t xml:space="preserve"> od trzech do czterech szczebli hierarchicznych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istnieje</w:t>
            </w:r>
            <w:proofErr w:type="gramEnd"/>
            <w:r w:rsidRPr="00CC4BDF">
              <w:rPr>
                <w:rFonts w:cs="Calibri"/>
              </w:rPr>
              <w:t xml:space="preserve"> w niewielkim stopniu sformalizowana struktura organizacyjna oraz kanały komunikacyjne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struktura</w:t>
            </w:r>
            <w:proofErr w:type="gramEnd"/>
            <w:r w:rsidRPr="00CC4BDF">
              <w:rPr>
                <w:rFonts w:cs="Calibri"/>
              </w:rPr>
              <w:t xml:space="preserve"> wykazuje cechy struktury funkcjonalnej z wzrastającą ilością elementów struktury </w:t>
            </w:r>
            <w:proofErr w:type="spellStart"/>
            <w:r w:rsidRPr="00CC4BDF">
              <w:rPr>
                <w:rFonts w:cs="Calibri"/>
              </w:rPr>
              <w:t>dywizjonalnej</w:t>
            </w:r>
            <w:proofErr w:type="spellEnd"/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wprowadza</w:t>
            </w:r>
            <w:proofErr w:type="gramEnd"/>
            <w:r w:rsidRPr="00CC4BDF">
              <w:rPr>
                <w:rFonts w:cs="Calibri"/>
              </w:rPr>
              <w:t xml:space="preserve"> się komórki sztabowe odpowiedzialne za badanie rynku, planowanie, marketing i inne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rutynowe</w:t>
            </w:r>
            <w:proofErr w:type="gramEnd"/>
            <w:r w:rsidRPr="00CC4BDF">
              <w:rPr>
                <w:rFonts w:cs="Calibri"/>
              </w:rPr>
              <w:t xml:space="preserve"> decyzje podejmują kierownicy funkcjonalni,</w:t>
            </w:r>
          </w:p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ważniejsze</w:t>
            </w:r>
            <w:proofErr w:type="gramEnd"/>
            <w:r w:rsidRPr="00CC4BDF">
              <w:rPr>
                <w:rFonts w:cs="Calibri"/>
              </w:rPr>
              <w:t xml:space="preserve"> decyzje podejmuje naczelne kierownictwo poprzez konsultację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Planowanie</w:t>
            </w: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obok</w:t>
            </w:r>
            <w:proofErr w:type="gramEnd"/>
            <w:r w:rsidRPr="00CC4BDF">
              <w:rPr>
                <w:rFonts w:cs="Calibri"/>
              </w:rPr>
              <w:t xml:space="preserve"> planowania krótkoterminowego pojawia się planowanie strategiczne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Zaopatrzenie</w:t>
            </w: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dostawcy</w:t>
            </w:r>
            <w:proofErr w:type="gramEnd"/>
            <w:r w:rsidRPr="00CC4BDF">
              <w:rPr>
                <w:rFonts w:cs="Calibri"/>
              </w:rPr>
              <w:t xml:space="preserve"> są łatwo zastępowalni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pojawiają</w:t>
            </w:r>
            <w:proofErr w:type="gramEnd"/>
            <w:r w:rsidRPr="00CC4BDF">
              <w:rPr>
                <w:rFonts w:cs="Calibri"/>
              </w:rPr>
              <w:t xml:space="preserve"> się stali dostawcy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Produkt/usługa (proces technologiczny)</w:t>
            </w: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występuje</w:t>
            </w:r>
            <w:proofErr w:type="gramEnd"/>
            <w:r w:rsidRPr="00CC4BDF">
              <w:rPr>
                <w:rFonts w:cs="Calibri"/>
              </w:rPr>
              <w:t xml:space="preserve"> standaryzacja produktów/usług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asortyment</w:t>
            </w:r>
            <w:proofErr w:type="gramEnd"/>
            <w:r w:rsidRPr="00CC4BDF">
              <w:rPr>
                <w:rFonts w:cs="Calibri"/>
              </w:rPr>
              <w:t xml:space="preserve"> produktów/usług zwiększa się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produkt</w:t>
            </w:r>
            <w:proofErr w:type="gramEnd"/>
            <w:r w:rsidRPr="00CC4BDF">
              <w:rPr>
                <w:rFonts w:cs="Calibri"/>
              </w:rPr>
              <w:t>/usługa jest rozpoznawalny przez klientów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wykorzystuje</w:t>
            </w:r>
            <w:proofErr w:type="gramEnd"/>
            <w:r w:rsidRPr="00CC4BDF">
              <w:rPr>
                <w:rFonts w:cs="Calibri"/>
              </w:rPr>
              <w:t xml:space="preserve"> się sprawdzone technologie, obserwując</w:t>
            </w:r>
          </w:p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przy</w:t>
            </w:r>
            <w:proofErr w:type="gramEnd"/>
            <w:r w:rsidRPr="00CC4BDF">
              <w:rPr>
                <w:rFonts w:cs="Calibri"/>
              </w:rPr>
              <w:t xml:space="preserve"> tym pojawiające się nowe trendy technologiczne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Obrót</w:t>
            </w: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istnieją</w:t>
            </w:r>
            <w:proofErr w:type="gramEnd"/>
            <w:r w:rsidRPr="00CC4BDF">
              <w:rPr>
                <w:rFonts w:cs="Calibri"/>
              </w:rPr>
              <w:t xml:space="preserve"> osobiste kontakty między kierownictwem a kluczowymi klientami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rośnie</w:t>
            </w:r>
            <w:proofErr w:type="gramEnd"/>
            <w:r w:rsidRPr="00CC4BDF">
              <w:rPr>
                <w:rFonts w:cs="Calibri"/>
              </w:rPr>
              <w:t xml:space="preserve"> liczba klientów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obrót</w:t>
            </w:r>
            <w:proofErr w:type="gramEnd"/>
            <w:r w:rsidRPr="00CC4BDF">
              <w:rPr>
                <w:rFonts w:cs="Calibri"/>
              </w:rPr>
              <w:t xml:space="preserve"> i sprzedaż wykazują tendencję rosnącą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Innowacje</w:t>
            </w: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preferuje</w:t>
            </w:r>
            <w:proofErr w:type="gramEnd"/>
            <w:r w:rsidRPr="00CC4BDF">
              <w:rPr>
                <w:rFonts w:cs="Calibri"/>
              </w:rPr>
              <w:t xml:space="preserve"> się skuteczne pomysły, a nie radykalne innowacje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realizowane</w:t>
            </w:r>
            <w:proofErr w:type="gramEnd"/>
            <w:r w:rsidRPr="00CC4BDF">
              <w:rPr>
                <w:rFonts w:cs="Calibri"/>
              </w:rPr>
              <w:t xml:space="preserve"> innowacje charakteryzują się średnim radykalizmem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Marketing</w:t>
            </w: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tworzona</w:t>
            </w:r>
            <w:proofErr w:type="gramEnd"/>
            <w:r w:rsidRPr="00CC4BDF">
              <w:rPr>
                <w:rFonts w:cs="Calibri"/>
              </w:rPr>
              <w:t xml:space="preserve"> jest komórka odpowiedzialna za marketing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opracowany</w:t>
            </w:r>
            <w:proofErr w:type="gramEnd"/>
            <w:r w:rsidRPr="00CC4BDF">
              <w:rPr>
                <w:rFonts w:cs="Calibri"/>
              </w:rPr>
              <w:t xml:space="preserve"> jest plan marketingowy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poszukiwanie</w:t>
            </w:r>
            <w:proofErr w:type="gramEnd"/>
            <w:r w:rsidRPr="00CC4BDF">
              <w:rPr>
                <w:rFonts w:cs="Calibri"/>
              </w:rPr>
              <w:t xml:space="preserve"> nowych kanałów dystrybucji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Wielkość przedsiębiorstwa</w:t>
            </w: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przedsiębiorstwo</w:t>
            </w:r>
            <w:proofErr w:type="gramEnd"/>
            <w:r w:rsidRPr="00CC4BDF">
              <w:rPr>
                <w:rFonts w:cs="Calibri"/>
              </w:rPr>
              <w:t xml:space="preserve"> jest duże i ciągle wzrasta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Otoczenie</w:t>
            </w: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umiarkowana</w:t>
            </w:r>
            <w:proofErr w:type="gramEnd"/>
            <w:r w:rsidRPr="00CC4BDF">
              <w:rPr>
                <w:rFonts w:cs="Calibri"/>
              </w:rPr>
              <w:t xml:space="preserve"> konkurencja możliwa do przewidzenia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widoczna</w:t>
            </w:r>
            <w:proofErr w:type="gramEnd"/>
            <w:r w:rsidRPr="00CC4BDF">
              <w:rPr>
                <w:rFonts w:cs="Calibri"/>
              </w:rPr>
              <w:t xml:space="preserve"> jest ekspansywność we wszystkich sferach działalności przedsiębiorstwa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wzrasta</w:t>
            </w:r>
            <w:proofErr w:type="gramEnd"/>
            <w:r w:rsidRPr="00CC4BDF">
              <w:rPr>
                <w:rFonts w:cs="Calibri"/>
              </w:rPr>
              <w:t xml:space="preserve"> liczba stałych kontaktów z dostawcami i odbiorcami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970" w:type="pct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89" w:type="pc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oferowanie</w:t>
            </w:r>
            <w:proofErr w:type="gramEnd"/>
            <w:r w:rsidRPr="00CC4BDF">
              <w:rPr>
                <w:rFonts w:cs="Calibri"/>
              </w:rPr>
              <w:t xml:space="preserve"> wyrobów na konkurencyjnych warunkach</w:t>
            </w:r>
          </w:p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sprzedaży</w:t>
            </w:r>
            <w:proofErr w:type="gramEnd"/>
            <w:r w:rsidRPr="00CC4BDF">
              <w:rPr>
                <w:rFonts w:cs="Calibri"/>
              </w:rPr>
              <w:t xml:space="preserve"> (gwarancja, serwis, rabaty, inne)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3858" w:type="pct"/>
            <w:gridSpan w:val="2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Suma: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10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20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7</w:t>
            </w:r>
          </w:p>
        </w:tc>
        <w:tc>
          <w:tcPr>
            <w:tcW w:w="228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229" w:type="pct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</w:p>
        </w:tc>
      </w:tr>
    </w:tbl>
    <w:p w:rsidR="00D807F9" w:rsidRDefault="00D807F9" w:rsidP="00D807F9">
      <w:pPr>
        <w:spacing w:after="0" w:line="240" w:lineRule="auto"/>
        <w:rPr>
          <w:rFonts w:cs="Calibri"/>
        </w:rPr>
      </w:pPr>
    </w:p>
    <w:p w:rsidR="00D807F9" w:rsidRDefault="00D807F9" w:rsidP="00D807F9">
      <w:pPr>
        <w:spacing w:after="0" w:line="240" w:lineRule="auto"/>
        <w:rPr>
          <w:rFonts w:cs="Calibri"/>
        </w:rPr>
      </w:pPr>
    </w:p>
    <w:p w:rsidR="00D807F9" w:rsidRDefault="00D807F9" w:rsidP="00D807F9">
      <w:pPr>
        <w:numPr>
          <w:ilvl w:val="0"/>
          <w:numId w:val="8"/>
        </w:numPr>
        <w:spacing w:line="240" w:lineRule="auto"/>
        <w:rPr>
          <w:rFonts w:cs="Calibri"/>
        </w:rPr>
      </w:pPr>
      <w:r>
        <w:rPr>
          <w:rFonts w:cs="Calibri"/>
        </w:rPr>
        <w:t>Lista kontrolna identyfikująca cechy organizacji w fazie dojrzałości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5346"/>
        <w:gridCol w:w="424"/>
        <w:gridCol w:w="440"/>
        <w:gridCol w:w="440"/>
        <w:gridCol w:w="440"/>
        <w:gridCol w:w="424"/>
      </w:tblGrid>
      <w:tr w:rsidR="00D807F9" w:rsidRPr="00CC4BDF" w:rsidTr="004622E4">
        <w:tc>
          <w:tcPr>
            <w:tcW w:w="7196" w:type="dxa"/>
            <w:gridSpan w:val="2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Charakterystyczne elementy fazy dojrzałości</w:t>
            </w:r>
          </w:p>
        </w:tc>
        <w:tc>
          <w:tcPr>
            <w:tcW w:w="2126" w:type="dxa"/>
            <w:gridSpan w:val="5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Stopień identyfikacji</w:t>
            </w:r>
          </w:p>
        </w:tc>
      </w:tr>
      <w:tr w:rsidR="00D807F9" w:rsidRPr="00CC4BDF" w:rsidTr="004622E4">
        <w:tc>
          <w:tcPr>
            <w:tcW w:w="7196" w:type="dxa"/>
            <w:gridSpan w:val="2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„Stwierdzenia”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5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4</w:t>
            </w:r>
          </w:p>
        </w:tc>
        <w:tc>
          <w:tcPr>
            <w:tcW w:w="426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3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2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1</w:t>
            </w:r>
          </w:p>
        </w:tc>
      </w:tr>
      <w:tr w:rsidR="00D807F9" w:rsidRPr="00CC4BDF" w:rsidTr="004622E4">
        <w:tc>
          <w:tcPr>
            <w:tcW w:w="1809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1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2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3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4</w:t>
            </w:r>
          </w:p>
        </w:tc>
        <w:tc>
          <w:tcPr>
            <w:tcW w:w="426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5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6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7</w:t>
            </w:r>
          </w:p>
        </w:tc>
      </w:tr>
      <w:tr w:rsidR="00D807F9" w:rsidRPr="00CC4BDF" w:rsidTr="004622E4">
        <w:tc>
          <w:tcPr>
            <w:tcW w:w="1809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Cele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utrzymywanie</w:t>
            </w:r>
            <w:proofErr w:type="gramEnd"/>
            <w:r w:rsidRPr="00CC4BDF">
              <w:rPr>
                <w:rFonts w:cs="Calibri"/>
              </w:rPr>
              <w:t xml:space="preserve"> maksymalnych zysków na stałym </w:t>
            </w:r>
            <w:r w:rsidRPr="00CC4BDF">
              <w:rPr>
                <w:rFonts w:cs="Calibri"/>
              </w:rPr>
              <w:lastRenderedPageBreak/>
              <w:t>najwyższym poziomie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lastRenderedPageBreak/>
              <w:t>1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2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3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4</w:t>
            </w:r>
          </w:p>
        </w:tc>
        <w:tc>
          <w:tcPr>
            <w:tcW w:w="426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5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6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7</w:t>
            </w:r>
          </w:p>
        </w:tc>
      </w:tr>
      <w:tr w:rsidR="00D807F9" w:rsidRPr="00CC4BDF" w:rsidTr="004622E4">
        <w:tc>
          <w:tcPr>
            <w:tcW w:w="1809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Strategia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strategią</w:t>
            </w:r>
            <w:proofErr w:type="gramEnd"/>
            <w:r w:rsidRPr="00CC4BDF">
              <w:rPr>
                <w:rFonts w:cs="Calibri"/>
              </w:rPr>
              <w:t xml:space="preserve"> firmy jest dywersyfikacja produkcji oraz umocnienie pozycji na rynku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Kapitał + przepływy pieniężne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stosunek</w:t>
            </w:r>
            <w:proofErr w:type="gramEnd"/>
            <w:r w:rsidRPr="00CC4BDF">
              <w:rPr>
                <w:rFonts w:cs="Calibri"/>
              </w:rPr>
              <w:t xml:space="preserve"> kapitału własnego do obcego wynosi prawie 1:1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wypracowany</w:t>
            </w:r>
            <w:proofErr w:type="gramEnd"/>
            <w:r w:rsidRPr="00CC4BDF">
              <w:rPr>
                <w:rFonts w:cs="Calibri"/>
              </w:rPr>
              <w:t xml:space="preserve"> zysk w znacznym stopniu przeznaczany jest na rozwój przedsiębiorstwa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przedsiębiorstwo</w:t>
            </w:r>
            <w:proofErr w:type="gramEnd"/>
            <w:r w:rsidRPr="00CC4BDF">
              <w:rPr>
                <w:rFonts w:cs="Calibri"/>
              </w:rPr>
              <w:t xml:space="preserve"> zachowuje płynność finansową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przedsiębiorstwo</w:t>
            </w:r>
            <w:proofErr w:type="gramEnd"/>
            <w:r w:rsidRPr="00CC4BDF">
              <w:rPr>
                <w:rFonts w:cs="Calibri"/>
              </w:rPr>
              <w:t xml:space="preserve"> ma dodatni, stabilny przepływ pieniężny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Ludzie: kadra kierownicza, pracownicy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na</w:t>
            </w:r>
            <w:proofErr w:type="gramEnd"/>
            <w:r w:rsidRPr="00CC4BDF">
              <w:rPr>
                <w:rFonts w:cs="Calibri"/>
              </w:rPr>
              <w:t xml:space="preserve"> najwyższym szczeblu zarządzania dominują specjaliści,</w:t>
            </w:r>
          </w:p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menedżerowie</w:t>
            </w:r>
            <w:proofErr w:type="gramEnd"/>
            <w:r w:rsidRPr="00CC4BDF">
              <w:rPr>
                <w:rFonts w:cs="Calibri"/>
              </w:rPr>
              <w:t>, doradcy i długoletni pracownicy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 xml:space="preserve">kierownictwo zaczyna brać pod </w:t>
            </w:r>
            <w:proofErr w:type="gramStart"/>
            <w:r w:rsidRPr="00CC4BDF">
              <w:rPr>
                <w:rFonts w:cs="Calibri"/>
              </w:rPr>
              <w:t>uwagę jakość</w:t>
            </w:r>
            <w:proofErr w:type="gramEnd"/>
            <w:r w:rsidRPr="00CC4BDF">
              <w:rPr>
                <w:rFonts w:cs="Calibri"/>
              </w:rPr>
              <w:t xml:space="preserve"> technologii, produkcji, know-how w takim samym stopniu, jak orientacje na wyniki finansowe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rPr>
          <w:trHeight w:val="199"/>
        </w:trPr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prowadzona</w:t>
            </w:r>
            <w:proofErr w:type="gramEnd"/>
            <w:r w:rsidRPr="00CC4BDF">
              <w:rPr>
                <w:rFonts w:cs="Calibri"/>
              </w:rPr>
              <w:t xml:space="preserve"> jest polityka kadrowa polegająca na selekcji pracowników pod katem np. kwalifikacji, wykształcenia, doświadczenia itp.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prowadzony</w:t>
            </w:r>
            <w:proofErr w:type="gramEnd"/>
            <w:r w:rsidRPr="00CC4BDF">
              <w:rPr>
                <w:rFonts w:cs="Calibri"/>
              </w:rPr>
              <w:t xml:space="preserve"> jest program podnoszenia kwalifikacji pracowników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występuje</w:t>
            </w:r>
            <w:proofErr w:type="gramEnd"/>
            <w:r w:rsidRPr="00CC4BDF">
              <w:rPr>
                <w:rFonts w:cs="Calibri"/>
              </w:rPr>
              <w:t xml:space="preserve"> duży stopień specjalizacji pracowników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występuje</w:t>
            </w:r>
            <w:proofErr w:type="gramEnd"/>
            <w:r w:rsidRPr="00CC4BDF">
              <w:rPr>
                <w:rFonts w:cs="Calibri"/>
              </w:rPr>
              <w:t xml:space="preserve"> motywacyjny system wynagradzania pracowników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Styl kierowania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występuje</w:t>
            </w:r>
            <w:proofErr w:type="gramEnd"/>
            <w:r w:rsidRPr="00CC4BDF">
              <w:rPr>
                <w:rFonts w:cs="Calibri"/>
              </w:rPr>
              <w:t xml:space="preserve"> demokratyczny styl kierowania z elementami autokratycznymi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Struktura organizacyjna (proces decyzyjny)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występuje</w:t>
            </w:r>
            <w:proofErr w:type="gramEnd"/>
            <w:r w:rsidRPr="00CC4BDF">
              <w:rPr>
                <w:rFonts w:cs="Calibri"/>
              </w:rPr>
              <w:t xml:space="preserve"> sformalizowana struktura organizacyjna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struktura</w:t>
            </w:r>
            <w:proofErr w:type="gramEnd"/>
            <w:r w:rsidRPr="00CC4BDF">
              <w:rPr>
                <w:rFonts w:cs="Calibri"/>
              </w:rPr>
              <w:t xml:space="preserve"> organizacyjna wykazuje cechy struktury macierzowej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występuje</w:t>
            </w:r>
            <w:proofErr w:type="gramEnd"/>
            <w:r w:rsidRPr="00CC4BDF">
              <w:rPr>
                <w:rFonts w:cs="Calibri"/>
              </w:rPr>
              <w:t xml:space="preserve"> nastrój nieufności powodujący nacisk kierownictwa na kontrolę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występują</w:t>
            </w:r>
            <w:proofErr w:type="gramEnd"/>
            <w:r w:rsidRPr="00CC4BDF">
              <w:rPr>
                <w:rFonts w:cs="Calibri"/>
              </w:rPr>
              <w:t>, prowadzone w znacznej mierze w ukryciu,</w:t>
            </w:r>
          </w:p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długotrwałe</w:t>
            </w:r>
            <w:proofErr w:type="gramEnd"/>
            <w:r w:rsidRPr="00CC4BDF">
              <w:rPr>
                <w:rFonts w:cs="Calibri"/>
              </w:rPr>
              <w:t xml:space="preserve"> walki o władzę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występuje</w:t>
            </w:r>
            <w:proofErr w:type="gramEnd"/>
            <w:r w:rsidRPr="00CC4BDF">
              <w:rPr>
                <w:rFonts w:cs="Calibri"/>
              </w:rPr>
              <w:t xml:space="preserve"> sformalizowany zestaw procedur działania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powiększa</w:t>
            </w:r>
            <w:proofErr w:type="gramEnd"/>
            <w:r w:rsidRPr="00CC4BDF">
              <w:rPr>
                <w:rFonts w:cs="Calibri"/>
              </w:rPr>
              <w:t xml:space="preserve"> się zakres przekazywania uprawnień decyzyjnych na niższe szczeble zarządzania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 xml:space="preserve">decyzje dotyczące przedsiębiorstwa mają charakter </w:t>
            </w:r>
            <w:proofErr w:type="gramStart"/>
            <w:r w:rsidRPr="00CC4BDF">
              <w:rPr>
                <w:rFonts w:cs="Calibri"/>
              </w:rPr>
              <w:t>polityczny (jako</w:t>
            </w:r>
            <w:proofErr w:type="gramEnd"/>
            <w:r w:rsidRPr="00CC4BDF">
              <w:rPr>
                <w:rFonts w:cs="Calibri"/>
              </w:rPr>
              <w:t xml:space="preserve"> kompromis między zewnętrznymi i wewnętrznymi grupami interesów)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Planowanie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występuje</w:t>
            </w:r>
            <w:proofErr w:type="gramEnd"/>
            <w:r w:rsidRPr="00CC4BDF">
              <w:rPr>
                <w:rFonts w:cs="Calibri"/>
              </w:rPr>
              <w:t xml:space="preserve"> planowanie strategiczne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Zaopatrzenie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przedsiębiorstwo</w:t>
            </w:r>
            <w:proofErr w:type="gramEnd"/>
            <w:r w:rsidRPr="00CC4BDF">
              <w:rPr>
                <w:rFonts w:cs="Calibri"/>
              </w:rPr>
              <w:t xml:space="preserve"> posiada wielu dostawców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dostawcy</w:t>
            </w:r>
            <w:proofErr w:type="gramEnd"/>
            <w:r w:rsidRPr="00CC4BDF">
              <w:rPr>
                <w:rFonts w:cs="Calibri"/>
              </w:rPr>
              <w:t xml:space="preserve"> są łatwo zastępowalni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Produkt/usługa (proces technologiczny)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występuje</w:t>
            </w:r>
            <w:proofErr w:type="gramEnd"/>
            <w:r w:rsidRPr="00CC4BDF">
              <w:rPr>
                <w:rFonts w:cs="Calibri"/>
              </w:rPr>
              <w:t xml:space="preserve"> dywersyfikacja produktu/usługi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produkty</w:t>
            </w:r>
            <w:proofErr w:type="gramEnd"/>
            <w:r w:rsidRPr="00CC4BDF">
              <w:rPr>
                <w:rFonts w:cs="Calibri"/>
              </w:rPr>
              <w:t>/usługi są rozpoznawalne na rynku przez klientów (odbiorców), przyjmowane są z większym zaufaniem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 xml:space="preserve">produkty/ usługi cechuje </w:t>
            </w:r>
            <w:proofErr w:type="gramStart"/>
            <w:r w:rsidRPr="00CC4BDF">
              <w:rPr>
                <w:rFonts w:cs="Calibri"/>
              </w:rPr>
              <w:t>wysoka jakość</w:t>
            </w:r>
            <w:proofErr w:type="gramEnd"/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przedsiębiorstwo</w:t>
            </w:r>
            <w:proofErr w:type="gramEnd"/>
            <w:r w:rsidRPr="00CC4BDF">
              <w:rPr>
                <w:rFonts w:cs="Calibri"/>
              </w:rPr>
              <w:t xml:space="preserve"> stosuje nowoczesne technologie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Obrót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obrót</w:t>
            </w:r>
            <w:proofErr w:type="gramEnd"/>
            <w:r w:rsidRPr="00CC4BDF">
              <w:rPr>
                <w:rFonts w:cs="Calibri"/>
              </w:rPr>
              <w:t xml:space="preserve"> cechuje stały wzrost z elementami stagnacji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sprzedaż</w:t>
            </w:r>
            <w:proofErr w:type="gramEnd"/>
            <w:r w:rsidRPr="00CC4BDF">
              <w:rPr>
                <w:rFonts w:cs="Calibri"/>
              </w:rPr>
              <w:t xml:space="preserve"> utrzymuje się na stałym poziomie z niewielką tendencja wzrostową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występuje</w:t>
            </w:r>
            <w:proofErr w:type="gramEnd"/>
            <w:r w:rsidRPr="00CC4BDF">
              <w:rPr>
                <w:rFonts w:cs="Calibri"/>
              </w:rPr>
              <w:t xml:space="preserve"> duża liczba stałych klientów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Innowacje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wnioski</w:t>
            </w:r>
            <w:proofErr w:type="gramEnd"/>
            <w:r w:rsidRPr="00CC4BDF">
              <w:rPr>
                <w:rFonts w:cs="Calibri"/>
              </w:rPr>
              <w:t xml:space="preserve"> i pomysły racjonalizatorskie nie cieszą się pełnym</w:t>
            </w:r>
          </w:p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zainteresowaniem</w:t>
            </w:r>
            <w:proofErr w:type="gramEnd"/>
            <w:r w:rsidRPr="00CC4BDF">
              <w:rPr>
                <w:rFonts w:cs="Calibri"/>
              </w:rPr>
              <w:t xml:space="preserve"> kierownictwa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rPr>
          <w:trHeight w:val="604"/>
        </w:trPr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istnieje</w:t>
            </w:r>
            <w:proofErr w:type="gramEnd"/>
            <w:r w:rsidRPr="00CC4BDF">
              <w:rPr>
                <w:rFonts w:cs="Calibri"/>
              </w:rPr>
              <w:t xml:space="preserve"> potrzeba wprowadzania radykalnych innowacji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rPr>
          <w:trHeight w:val="310"/>
        </w:trPr>
        <w:tc>
          <w:tcPr>
            <w:tcW w:w="1809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1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2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3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4</w:t>
            </w:r>
          </w:p>
        </w:tc>
        <w:tc>
          <w:tcPr>
            <w:tcW w:w="426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5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6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7</w:t>
            </w:r>
          </w:p>
        </w:tc>
      </w:tr>
      <w:tr w:rsidR="00D807F9" w:rsidRPr="00CC4BDF" w:rsidTr="004622E4">
        <w:tc>
          <w:tcPr>
            <w:tcW w:w="1809" w:type="dxa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Marketing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przedsiębiorstwo</w:t>
            </w:r>
            <w:proofErr w:type="gramEnd"/>
            <w:r w:rsidRPr="00CC4BDF">
              <w:rPr>
                <w:rFonts w:cs="Calibri"/>
              </w:rPr>
              <w:t xml:space="preserve"> posiada wyspecjalizowaną jednostkę marketingową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prowadzone</w:t>
            </w:r>
            <w:proofErr w:type="gramEnd"/>
            <w:r w:rsidRPr="00CC4BDF">
              <w:rPr>
                <w:rFonts w:cs="Calibri"/>
              </w:rPr>
              <w:t xml:space="preserve"> są badania marketingowe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wyniki</w:t>
            </w:r>
            <w:proofErr w:type="gramEnd"/>
            <w:r w:rsidRPr="00CC4BDF">
              <w:rPr>
                <w:rFonts w:cs="Calibri"/>
              </w:rPr>
              <w:t xml:space="preserve"> badań marketingowych mają wpływ na dalszą działalność firmy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CC4BDF" w:rsidTr="004622E4">
        <w:tc>
          <w:tcPr>
            <w:tcW w:w="1809" w:type="dxa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Reklama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przedsiębiorstwo</w:t>
            </w:r>
            <w:proofErr w:type="gramEnd"/>
            <w:r w:rsidRPr="00CC4BDF">
              <w:rPr>
                <w:rFonts w:cs="Calibri"/>
              </w:rPr>
              <w:t xml:space="preserve"> prowadzi reklamę w środkach masowego przekazu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nakłady</w:t>
            </w:r>
            <w:proofErr w:type="gramEnd"/>
            <w:r w:rsidRPr="00CC4BDF">
              <w:rPr>
                <w:rFonts w:cs="Calibri"/>
              </w:rPr>
              <w:t xml:space="preserve"> na reklamę stale wzrastają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Wiek przedsiębiorstwa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przedsiębiorstwo</w:t>
            </w:r>
            <w:proofErr w:type="gramEnd"/>
            <w:r w:rsidRPr="00CC4BDF">
              <w:rPr>
                <w:rFonts w:cs="Calibri"/>
              </w:rPr>
              <w:t xml:space="preserve"> jest stare i duże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Otoczenie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przedsiębiorstwo</w:t>
            </w:r>
            <w:proofErr w:type="gramEnd"/>
            <w:r w:rsidRPr="00CC4BDF">
              <w:rPr>
                <w:rFonts w:cs="Calibri"/>
              </w:rPr>
              <w:t xml:space="preserve"> posiada określoną liczną konkurencję zagrażającą jego pozycji na rynku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określone</w:t>
            </w:r>
            <w:proofErr w:type="gramEnd"/>
            <w:r w:rsidRPr="00CC4BDF">
              <w:rPr>
                <w:rFonts w:cs="Calibri"/>
              </w:rPr>
              <w:t xml:space="preserve"> są mocne i słabe strony konkurencji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ekspansywność</w:t>
            </w:r>
            <w:proofErr w:type="gramEnd"/>
            <w:r w:rsidRPr="00CC4BDF">
              <w:rPr>
                <w:rFonts w:cs="Calibri"/>
              </w:rPr>
              <w:t xml:space="preserve"> przedsiębiorstwa w opanowaniu nowych rynków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pojawiają</w:t>
            </w:r>
            <w:proofErr w:type="gramEnd"/>
            <w:r w:rsidRPr="00CC4BDF">
              <w:rPr>
                <w:rFonts w:cs="Calibri"/>
              </w:rPr>
              <w:t xml:space="preserve"> się naśladowcy, dążący do osłabienia jego udziałów w rynku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7196" w:type="dxa"/>
            <w:gridSpan w:val="2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Suma: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0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11</w:t>
            </w:r>
          </w:p>
        </w:tc>
        <w:tc>
          <w:tcPr>
            <w:tcW w:w="426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12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16</w:t>
            </w:r>
          </w:p>
        </w:tc>
        <w:tc>
          <w:tcPr>
            <w:tcW w:w="425" w:type="dxa"/>
            <w:vAlign w:val="center"/>
          </w:tcPr>
          <w:p w:rsidR="00D807F9" w:rsidRPr="00C72B98" w:rsidRDefault="00D807F9" w:rsidP="004622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</w:t>
            </w:r>
          </w:p>
        </w:tc>
      </w:tr>
    </w:tbl>
    <w:p w:rsidR="00D807F9" w:rsidRDefault="00D807F9" w:rsidP="00D807F9">
      <w:pPr>
        <w:spacing w:after="0" w:line="240" w:lineRule="auto"/>
        <w:rPr>
          <w:rFonts w:cs="Calibri"/>
        </w:rPr>
      </w:pPr>
    </w:p>
    <w:p w:rsidR="00D807F9" w:rsidRDefault="00D807F9" w:rsidP="00D807F9">
      <w:pPr>
        <w:numPr>
          <w:ilvl w:val="0"/>
          <w:numId w:val="8"/>
        </w:numPr>
        <w:spacing w:line="240" w:lineRule="auto"/>
        <w:rPr>
          <w:rFonts w:cs="Calibri"/>
        </w:rPr>
      </w:pPr>
      <w:r>
        <w:rPr>
          <w:rFonts w:cs="Calibri"/>
        </w:rPr>
        <w:t>Lista kontrolna identyfikująca cechy organizacji w fazie schyłku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5387"/>
        <w:gridCol w:w="425"/>
        <w:gridCol w:w="425"/>
        <w:gridCol w:w="426"/>
        <w:gridCol w:w="425"/>
        <w:gridCol w:w="425"/>
      </w:tblGrid>
      <w:tr w:rsidR="00D807F9" w:rsidRPr="00CC4BDF" w:rsidTr="004622E4">
        <w:tc>
          <w:tcPr>
            <w:tcW w:w="7196" w:type="dxa"/>
            <w:gridSpan w:val="2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Charakterystyczne elementy fazy schyłku</w:t>
            </w:r>
          </w:p>
        </w:tc>
        <w:tc>
          <w:tcPr>
            <w:tcW w:w="2126" w:type="dxa"/>
            <w:gridSpan w:val="5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Stopień identyfikacji</w:t>
            </w:r>
          </w:p>
        </w:tc>
      </w:tr>
      <w:tr w:rsidR="00D807F9" w:rsidRPr="00CC4BDF" w:rsidTr="004622E4">
        <w:tc>
          <w:tcPr>
            <w:tcW w:w="7196" w:type="dxa"/>
            <w:gridSpan w:val="2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„Stwierdzenia”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5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4</w:t>
            </w:r>
          </w:p>
        </w:tc>
        <w:tc>
          <w:tcPr>
            <w:tcW w:w="426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3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2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1</w:t>
            </w:r>
          </w:p>
        </w:tc>
      </w:tr>
      <w:tr w:rsidR="00D807F9" w:rsidRPr="00CC4BDF" w:rsidTr="004622E4">
        <w:tc>
          <w:tcPr>
            <w:tcW w:w="1809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1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2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3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4</w:t>
            </w:r>
          </w:p>
        </w:tc>
        <w:tc>
          <w:tcPr>
            <w:tcW w:w="426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5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6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7</w:t>
            </w:r>
          </w:p>
        </w:tc>
      </w:tr>
      <w:tr w:rsidR="00D807F9" w:rsidRPr="00CC4BDF" w:rsidTr="004622E4">
        <w:tc>
          <w:tcPr>
            <w:tcW w:w="1809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Cele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firma</w:t>
            </w:r>
            <w:proofErr w:type="gramEnd"/>
            <w:r w:rsidRPr="00CC4BDF">
              <w:rPr>
                <w:rFonts w:cs="Calibri"/>
              </w:rPr>
              <w:t xml:space="preserve"> dąży do minimalizacji strat (zyski z działalności podstawowej firmy wykazują tendencję spadkową)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 w:rsidRPr="00C72B98">
              <w:rPr>
                <w:rFonts w:cs="Calibri"/>
                <w:b/>
              </w:rPr>
              <w:t>X</w:t>
            </w:r>
          </w:p>
        </w:tc>
      </w:tr>
      <w:tr w:rsidR="00D807F9" w:rsidRPr="00CC4BDF" w:rsidTr="004622E4">
        <w:tc>
          <w:tcPr>
            <w:tcW w:w="1809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Strategia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strategią</w:t>
            </w:r>
            <w:proofErr w:type="gramEnd"/>
            <w:r w:rsidRPr="00CC4BDF">
              <w:rPr>
                <w:rFonts w:cs="Calibri"/>
              </w:rPr>
              <w:t xml:space="preserve"> firmy jest utrzymanie się i niedopuszczenie do wypadnięcia z rynku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 w:rsidRPr="00C72B98">
              <w:rPr>
                <w:rFonts w:cs="Calibri"/>
                <w:b/>
              </w:rPr>
              <w:t>X</w:t>
            </w:r>
          </w:p>
        </w:tc>
      </w:tr>
      <w:tr w:rsidR="00D807F9" w:rsidRPr="00CC4BDF" w:rsidTr="004622E4">
        <w:tc>
          <w:tcPr>
            <w:tcW w:w="1809" w:type="dxa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Kapitał + przepływy pieniężne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występuje</w:t>
            </w:r>
            <w:proofErr w:type="gramEnd"/>
            <w:r w:rsidRPr="00CC4BDF">
              <w:rPr>
                <w:rFonts w:cs="Calibri"/>
              </w:rPr>
              <w:t xml:space="preserve"> wzmożony ruch papierami wartościowymi przedsiębiorstwa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załamuje</w:t>
            </w:r>
            <w:proofErr w:type="gramEnd"/>
            <w:r w:rsidRPr="00CC4BDF">
              <w:rPr>
                <w:rFonts w:cs="Calibri"/>
              </w:rPr>
              <w:t xml:space="preserve"> się lub jest ograniczona zdolność kredytowa przedsiębiorstwa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zbyt</w:t>
            </w:r>
            <w:proofErr w:type="gramEnd"/>
            <w:r w:rsidRPr="00CC4BDF">
              <w:rPr>
                <w:rFonts w:cs="Calibri"/>
              </w:rPr>
              <w:t xml:space="preserve"> wysokie koszty działalności spowodowane są głównie przerostami administracyjnymi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przepływy</w:t>
            </w:r>
            <w:proofErr w:type="gramEnd"/>
            <w:r w:rsidRPr="00CC4BDF">
              <w:rPr>
                <w:rFonts w:cs="Calibri"/>
              </w:rPr>
              <w:t xml:space="preserve"> pieniężne osiągnęły wartość ujemną i wykazują tendencję malejącą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CC4BDF" w:rsidTr="004622E4">
        <w:tc>
          <w:tcPr>
            <w:tcW w:w="1809" w:type="dxa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Ludzie: kadra kierownicza, pracownicy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zauważalny</w:t>
            </w:r>
            <w:proofErr w:type="gramEnd"/>
            <w:r w:rsidRPr="00CC4BDF">
              <w:rPr>
                <w:rFonts w:cs="Calibri"/>
              </w:rPr>
              <w:t xml:space="preserve"> jest odpływ kadry kierowniczej i wykwalifikowanych pracowników (tzw. drenaż mózgów)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członkowie</w:t>
            </w:r>
            <w:proofErr w:type="gramEnd"/>
            <w:r w:rsidRPr="00CC4BDF">
              <w:rPr>
                <w:rFonts w:cs="Calibri"/>
              </w:rPr>
              <w:t xml:space="preserve"> kierownictwa są długoletnimi pracownikami branży i są ludźmi w podeszłym wieku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wśród</w:t>
            </w:r>
            <w:proofErr w:type="gramEnd"/>
            <w:r w:rsidRPr="00CC4BDF">
              <w:rPr>
                <w:rFonts w:cs="Calibri"/>
              </w:rPr>
              <w:t xml:space="preserve"> sił kierowniczych toczy się walka o przeżycie oraz przypisanie winy konkretnym osobom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wśród</w:t>
            </w:r>
            <w:proofErr w:type="gramEnd"/>
            <w:r w:rsidRPr="00CC4BDF">
              <w:rPr>
                <w:rFonts w:cs="Calibri"/>
              </w:rPr>
              <w:t xml:space="preserve"> pracowników daję się zauważyć strach o ich dalsze losy w związku z możliwością upadku przedsiębiorstwa (mogą wystąpić zwolnienia grupowe)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wewnątrz</w:t>
            </w:r>
            <w:proofErr w:type="gramEnd"/>
            <w:r w:rsidRPr="00CC4BDF">
              <w:rPr>
                <w:rFonts w:cs="Calibri"/>
              </w:rPr>
              <w:t xml:space="preserve"> przedsiębiorstwa oraz wśród akcjonariuszy pojawiają się walczące grupy o nieustępliwych stanowiskach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zapewnienia</w:t>
            </w:r>
            <w:proofErr w:type="gramEnd"/>
            <w:r w:rsidRPr="00CC4BDF">
              <w:rPr>
                <w:rFonts w:cs="Calibri"/>
              </w:rPr>
              <w:t xml:space="preserve"> kierownictwa o poprawie nie mają podstaw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CC4BDF" w:rsidTr="004622E4">
        <w:tc>
          <w:tcPr>
            <w:tcW w:w="1809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Styl kierowania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występuje</w:t>
            </w:r>
            <w:proofErr w:type="gramEnd"/>
            <w:r w:rsidRPr="00CC4BDF">
              <w:rPr>
                <w:rFonts w:cs="Calibri"/>
              </w:rPr>
              <w:t xml:space="preserve"> autokratyczny styl kierowania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</w:tbl>
    <w:p w:rsidR="00D807F9" w:rsidRDefault="00D807F9" w:rsidP="00D807F9">
      <w:pPr>
        <w:spacing w:after="0" w:line="240" w:lineRule="auto"/>
        <w:rPr>
          <w:rFonts w:cs="Calibri"/>
        </w:rPr>
        <w:sectPr w:rsidR="00D807F9" w:rsidSect="004622E4">
          <w:pgSz w:w="11906" w:h="16838"/>
          <w:pgMar w:top="993" w:right="1417" w:bottom="851" w:left="1417" w:header="708" w:footer="708" w:gutter="0"/>
          <w:cols w:space="708"/>
          <w:docGrid w:linePitch="360"/>
        </w:sect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5360"/>
        <w:gridCol w:w="424"/>
        <w:gridCol w:w="424"/>
        <w:gridCol w:w="425"/>
        <w:gridCol w:w="440"/>
        <w:gridCol w:w="440"/>
      </w:tblGrid>
      <w:tr w:rsidR="00D807F9" w:rsidRPr="00CC4BDF" w:rsidTr="004622E4">
        <w:tc>
          <w:tcPr>
            <w:tcW w:w="1809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lastRenderedPageBreak/>
              <w:t>1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2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3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4</w:t>
            </w:r>
          </w:p>
        </w:tc>
        <w:tc>
          <w:tcPr>
            <w:tcW w:w="426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5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6</w:t>
            </w:r>
          </w:p>
        </w:tc>
        <w:tc>
          <w:tcPr>
            <w:tcW w:w="425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jc w:val="center"/>
              <w:rPr>
                <w:rFonts w:cs="Calibri"/>
              </w:rPr>
            </w:pPr>
            <w:r w:rsidRPr="00CC4BDF">
              <w:rPr>
                <w:rFonts w:cs="Calibri"/>
              </w:rPr>
              <w:t>7</w:t>
            </w:r>
          </w:p>
        </w:tc>
      </w:tr>
      <w:tr w:rsidR="00D807F9" w:rsidRPr="00CC4BDF" w:rsidTr="004622E4">
        <w:tc>
          <w:tcPr>
            <w:tcW w:w="1809" w:type="dxa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Struktura organizacyjna (proces decyzyjny)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planowana</w:t>
            </w:r>
            <w:proofErr w:type="gramEnd"/>
            <w:r w:rsidRPr="00CC4BDF">
              <w:rPr>
                <w:rFonts w:cs="Calibri"/>
              </w:rPr>
              <w:t xml:space="preserve"> jest gruntowna reorganizacja przedsiębiorstwa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występuje</w:t>
            </w:r>
            <w:proofErr w:type="gramEnd"/>
            <w:r w:rsidRPr="00CC4BDF">
              <w:rPr>
                <w:rFonts w:cs="Calibri"/>
              </w:rPr>
              <w:t xml:space="preserve"> nieczytelność zakresu kompetencji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występuje</w:t>
            </w:r>
            <w:proofErr w:type="gramEnd"/>
            <w:r w:rsidRPr="00CC4BDF">
              <w:rPr>
                <w:rFonts w:cs="Calibri"/>
              </w:rPr>
              <w:t xml:space="preserve"> zbiurokratyzowany zestaw procedur działania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proces</w:t>
            </w:r>
            <w:proofErr w:type="gramEnd"/>
            <w:r w:rsidRPr="00CC4BDF">
              <w:rPr>
                <w:rFonts w:cs="Calibri"/>
              </w:rPr>
              <w:t xml:space="preserve"> komunikowania jest utrudniony (zdarzają się nieporozumienia związane z przekazywaniem informacji)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struktura</w:t>
            </w:r>
            <w:proofErr w:type="gramEnd"/>
            <w:r w:rsidRPr="00CC4BDF">
              <w:rPr>
                <w:rFonts w:cs="Calibri"/>
              </w:rPr>
              <w:t xml:space="preserve"> organizacyjna jest skostniała i utrudnia sprawne działanie firmy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podejmowanie</w:t>
            </w:r>
            <w:proofErr w:type="gramEnd"/>
            <w:r w:rsidRPr="00CC4BDF">
              <w:rPr>
                <w:rFonts w:cs="Calibri"/>
              </w:rPr>
              <w:t xml:space="preserve"> decyzji jest zbyt scentralizowane (długi proces decyzyjny)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często</w:t>
            </w:r>
            <w:proofErr w:type="gramEnd"/>
            <w:r w:rsidRPr="00CC4BDF">
              <w:rPr>
                <w:rFonts w:cs="Calibri"/>
              </w:rPr>
              <w:t xml:space="preserve"> decyzje podejmowane są jednoosobowo bez szerszej konsultacji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CC4BDF" w:rsidTr="004622E4">
        <w:tc>
          <w:tcPr>
            <w:tcW w:w="1809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Planowanie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występuje</w:t>
            </w:r>
            <w:proofErr w:type="gramEnd"/>
            <w:r w:rsidRPr="00CC4BDF">
              <w:rPr>
                <w:rFonts w:cs="Calibri"/>
              </w:rPr>
              <w:t xml:space="preserve"> krótkookresowe planowanie (krótkofalowa orientacja celów przedsiębiorstwa)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Zaopatrzenie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</w:t>
            </w:r>
            <w:proofErr w:type="gramEnd"/>
            <w:r w:rsidRPr="00CC4BDF">
              <w:rPr>
                <w:rFonts w:cs="Calibri"/>
              </w:rPr>
              <w:t xml:space="preserve"> ciągu ostatniego roku zmalała liczba dostawców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dostawcy</w:t>
            </w:r>
            <w:proofErr w:type="gramEnd"/>
            <w:r w:rsidRPr="00CC4BDF">
              <w:rPr>
                <w:rFonts w:cs="Calibri"/>
              </w:rPr>
              <w:t xml:space="preserve"> są niezmienni od wielu lat (brak zainteresowania nowymi dostawcami)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Produkt/usługa (proces strategiczny)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firma</w:t>
            </w:r>
            <w:proofErr w:type="gramEnd"/>
            <w:r w:rsidRPr="00CC4BDF">
              <w:rPr>
                <w:rFonts w:cs="Calibri"/>
              </w:rPr>
              <w:t xml:space="preserve"> bazuje na produktach/usługach produkowanych od</w:t>
            </w:r>
          </w:p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dawna</w:t>
            </w:r>
            <w:proofErr w:type="gramEnd"/>
            <w:r w:rsidRPr="00CC4BDF">
              <w:rPr>
                <w:rFonts w:cs="Calibri"/>
              </w:rPr>
              <w:t xml:space="preserve"> (z tendencją do ograniczania asortymentu produkcji)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maleje</w:t>
            </w:r>
            <w:proofErr w:type="gramEnd"/>
            <w:r w:rsidRPr="00CC4BDF">
              <w:rPr>
                <w:rFonts w:cs="Calibri"/>
              </w:rPr>
              <w:t xml:space="preserve"> akceptacja produktów/usług ze strony klientów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 xml:space="preserve">daje się zauważyć </w:t>
            </w:r>
            <w:proofErr w:type="gramStart"/>
            <w:r w:rsidRPr="00CC4BDF">
              <w:rPr>
                <w:rFonts w:cs="Calibri"/>
              </w:rPr>
              <w:t>spadek jakości</w:t>
            </w:r>
            <w:proofErr w:type="gramEnd"/>
            <w:r w:rsidRPr="00CC4BDF">
              <w:rPr>
                <w:rFonts w:cs="Calibri"/>
              </w:rPr>
              <w:t xml:space="preserve"> produktów/usług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stosowane</w:t>
            </w:r>
            <w:proofErr w:type="gramEnd"/>
            <w:r w:rsidRPr="00CC4BDF">
              <w:rPr>
                <w:rFonts w:cs="Calibri"/>
              </w:rPr>
              <w:t xml:space="preserve"> są sprawdzone procesy technologiczne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Obrót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</w:t>
            </w:r>
            <w:proofErr w:type="gramEnd"/>
            <w:r w:rsidRPr="00CC4BDF">
              <w:rPr>
                <w:rFonts w:cs="Calibri"/>
              </w:rPr>
              <w:t xml:space="preserve"> ciągu ostatniego roku zmalała liczba odbiorców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obroty</w:t>
            </w:r>
            <w:proofErr w:type="gramEnd"/>
            <w:r w:rsidRPr="00CC4BDF">
              <w:rPr>
                <w:rFonts w:cs="Calibri"/>
              </w:rPr>
              <w:t xml:space="preserve"> gwałtownie spadają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pojawiają</w:t>
            </w:r>
            <w:proofErr w:type="gramEnd"/>
            <w:r w:rsidRPr="00CC4BDF">
              <w:rPr>
                <w:rFonts w:cs="Calibri"/>
              </w:rPr>
              <w:t xml:space="preserve"> się problemy z dystrybucją produktów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Innowacje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występują</w:t>
            </w:r>
            <w:proofErr w:type="gramEnd"/>
            <w:r w:rsidRPr="00CC4BDF">
              <w:rPr>
                <w:rFonts w:cs="Calibri"/>
              </w:rPr>
              <w:t xml:space="preserve"> w znikomym stopniu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przedsiębiorstwo</w:t>
            </w:r>
            <w:proofErr w:type="gramEnd"/>
            <w:r w:rsidRPr="00CC4BDF">
              <w:rPr>
                <w:rFonts w:cs="Calibri"/>
              </w:rPr>
              <w:t xml:space="preserve"> jest nastawione na radykalne innowacje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Marketing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działania</w:t>
            </w:r>
            <w:proofErr w:type="gramEnd"/>
            <w:r w:rsidRPr="00CC4BDF">
              <w:rPr>
                <w:rFonts w:cs="Calibri"/>
              </w:rPr>
              <w:t xml:space="preserve"> marketingowe mają niewielkie znaczenie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firma</w:t>
            </w:r>
            <w:proofErr w:type="gramEnd"/>
            <w:r w:rsidRPr="00CC4BDF">
              <w:rPr>
                <w:rFonts w:cs="Calibri"/>
              </w:rPr>
              <w:t xml:space="preserve"> nie korzysta z badań marketingowych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firma</w:t>
            </w:r>
            <w:proofErr w:type="gramEnd"/>
            <w:r w:rsidRPr="00CC4BDF">
              <w:rPr>
                <w:rFonts w:cs="Calibri"/>
              </w:rPr>
              <w:t xml:space="preserve"> nie posiada strategii marketingowej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Reklama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maleją</w:t>
            </w:r>
            <w:proofErr w:type="gramEnd"/>
            <w:r w:rsidRPr="00CC4BDF">
              <w:rPr>
                <w:rFonts w:cs="Calibri"/>
              </w:rPr>
              <w:t xml:space="preserve"> nakłady na reklamę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poszukiwanie</w:t>
            </w:r>
            <w:proofErr w:type="gramEnd"/>
            <w:r w:rsidRPr="00CC4BDF">
              <w:rPr>
                <w:rFonts w:cs="Calibri"/>
              </w:rPr>
              <w:t xml:space="preserve"> nowych form reklamowania się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Wiek przedsiębiorstwa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firma</w:t>
            </w:r>
            <w:proofErr w:type="gramEnd"/>
            <w:r w:rsidRPr="00CC4BDF">
              <w:rPr>
                <w:rFonts w:cs="Calibri"/>
              </w:rPr>
              <w:t xml:space="preserve"> jest duża, stara i ma długą historię funkcjonowania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 w:val="restart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Otoczenie</w:t>
            </w: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przedsiębiorstwo</w:t>
            </w:r>
            <w:proofErr w:type="gramEnd"/>
            <w:r w:rsidRPr="00CC4BDF">
              <w:rPr>
                <w:rFonts w:cs="Calibri"/>
              </w:rPr>
              <w:t xml:space="preserve"> izoluje się od otoczenia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występuje</w:t>
            </w:r>
            <w:proofErr w:type="gramEnd"/>
            <w:r w:rsidRPr="00CC4BDF">
              <w:rPr>
                <w:rFonts w:cs="Calibri"/>
              </w:rPr>
              <w:t xml:space="preserve"> niebezpieczeństwo szybkiego wypadnięcia z rynku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rynki na których</w:t>
            </w:r>
            <w:proofErr w:type="gramEnd"/>
            <w:r w:rsidRPr="00CC4BDF">
              <w:rPr>
                <w:rFonts w:cs="Calibri"/>
              </w:rPr>
              <w:t xml:space="preserve"> działa firma charakteryzują się dużym nasyceniem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1809" w:type="dxa"/>
            <w:vMerge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87" w:type="dxa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proofErr w:type="gramStart"/>
            <w:r w:rsidRPr="00CC4BDF">
              <w:rPr>
                <w:rFonts w:cs="Calibri"/>
              </w:rPr>
              <w:t>reakcje</w:t>
            </w:r>
            <w:proofErr w:type="gramEnd"/>
            <w:r w:rsidRPr="00CC4BDF">
              <w:rPr>
                <w:rFonts w:cs="Calibri"/>
              </w:rPr>
              <w:t xml:space="preserve"> organizacji na nacisk wywierany przez jej otoczenie stają się łatwe do przewidzenia i bardziej konserwatywne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X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D807F9" w:rsidRPr="00CC4BDF" w:rsidTr="004622E4">
        <w:tc>
          <w:tcPr>
            <w:tcW w:w="7196" w:type="dxa"/>
            <w:gridSpan w:val="2"/>
            <w:vAlign w:val="center"/>
          </w:tcPr>
          <w:p w:rsidR="00D807F9" w:rsidRPr="00CC4BDF" w:rsidRDefault="00D807F9" w:rsidP="004622E4">
            <w:pPr>
              <w:spacing w:after="0" w:line="240" w:lineRule="auto"/>
              <w:rPr>
                <w:rFonts w:cs="Calibri"/>
              </w:rPr>
            </w:pPr>
            <w:r w:rsidRPr="00CC4BDF">
              <w:rPr>
                <w:rFonts w:cs="Calibri"/>
              </w:rPr>
              <w:t>Suma: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0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426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9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13</w:t>
            </w:r>
          </w:p>
        </w:tc>
        <w:tc>
          <w:tcPr>
            <w:tcW w:w="425" w:type="dxa"/>
          </w:tcPr>
          <w:p w:rsidR="00D807F9" w:rsidRPr="00C72B98" w:rsidRDefault="00D807F9" w:rsidP="004622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16</w:t>
            </w:r>
          </w:p>
        </w:tc>
      </w:tr>
    </w:tbl>
    <w:p w:rsidR="00D807F9" w:rsidRPr="000915D6" w:rsidRDefault="00D807F9" w:rsidP="00D807F9">
      <w:pPr>
        <w:spacing w:after="0" w:line="240" w:lineRule="auto"/>
        <w:rPr>
          <w:rFonts w:cs="Calibri"/>
        </w:rPr>
      </w:pPr>
    </w:p>
    <w:p w:rsidR="00D807F9" w:rsidRDefault="00D807F9" w:rsidP="00D807F9"/>
    <w:p w:rsidR="00D46476" w:rsidRDefault="00D46476" w:rsidP="00D471D9">
      <w:pPr>
        <w:spacing w:after="0"/>
        <w:rPr>
          <w:sz w:val="24"/>
          <w:szCs w:val="24"/>
        </w:rPr>
      </w:pPr>
    </w:p>
    <w:p w:rsidR="00D471D9" w:rsidRPr="00D471D9" w:rsidRDefault="00D471D9" w:rsidP="00D471D9">
      <w:pPr>
        <w:pStyle w:val="Nagwek2"/>
      </w:pPr>
      <w:r>
        <w:lastRenderedPageBreak/>
        <w:t>Analiza jakościowa</w:t>
      </w:r>
    </w:p>
    <w:p w:rsidR="003D6AD3" w:rsidRDefault="00D46476" w:rsidP="0012205F">
      <w:pPr>
        <w:pStyle w:val="Akapitzlist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Przeprowadziliśmy analizę rozwoju firmy </w:t>
      </w:r>
      <w:proofErr w:type="spellStart"/>
      <w:r>
        <w:rPr>
          <w:sz w:val="24"/>
          <w:szCs w:val="24"/>
        </w:rPr>
        <w:t>AsoftPro</w:t>
      </w:r>
      <w:proofErr w:type="spellEnd"/>
      <w:r>
        <w:rPr>
          <w:sz w:val="24"/>
          <w:szCs w:val="24"/>
        </w:rPr>
        <w:t xml:space="preserve"> za pomocą </w:t>
      </w:r>
      <w:r w:rsidR="003D6AD3">
        <w:rPr>
          <w:sz w:val="24"/>
          <w:szCs w:val="24"/>
        </w:rPr>
        <w:t xml:space="preserve">metody </w:t>
      </w:r>
      <w:r>
        <w:rPr>
          <w:sz w:val="24"/>
          <w:szCs w:val="24"/>
        </w:rPr>
        <w:t>list kontrolnych</w:t>
      </w:r>
      <w:r w:rsidR="003D6AD3">
        <w:rPr>
          <w:sz w:val="24"/>
          <w:szCs w:val="24"/>
        </w:rPr>
        <w:t xml:space="preserve">. Są one zawarte w załączniku. Wyniki tej analizy </w:t>
      </w:r>
      <w:r w:rsidR="00894227">
        <w:rPr>
          <w:sz w:val="24"/>
          <w:szCs w:val="24"/>
        </w:rPr>
        <w:t>oraz wnioski z tego płynące przedstawiliśmy poniżej.</w:t>
      </w:r>
    </w:p>
    <w:p w:rsidR="00175F12" w:rsidRDefault="00175F12" w:rsidP="00132836">
      <w:pPr>
        <w:pStyle w:val="Akapitzlist"/>
        <w:spacing w:after="0"/>
        <w:ind w:left="0"/>
        <w:rPr>
          <w:sz w:val="24"/>
          <w:szCs w:val="24"/>
        </w:rPr>
      </w:pPr>
    </w:p>
    <w:p w:rsidR="00175F12" w:rsidRDefault="00132836" w:rsidP="00132836">
      <w:pPr>
        <w:pStyle w:val="Akapitzlist"/>
        <w:spacing w:after="0"/>
        <w:ind w:left="0"/>
        <w:rPr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7711C3F1" wp14:editId="1C0E89BB">
            <wp:extent cx="5760720" cy="3378896"/>
            <wp:effectExtent l="0" t="0" r="11430" b="12065"/>
            <wp:docPr id="4" name="Wykres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bookmarkStart w:id="0" w:name="_GoBack"/>
      <w:bookmarkEnd w:id="0"/>
    </w:p>
    <w:p w:rsidR="00132836" w:rsidRDefault="00132836" w:rsidP="00132836">
      <w:pPr>
        <w:pStyle w:val="Akapitzlist"/>
        <w:spacing w:after="0"/>
        <w:ind w:left="0"/>
        <w:rPr>
          <w:sz w:val="24"/>
          <w:szCs w:val="24"/>
        </w:rPr>
      </w:pPr>
    </w:p>
    <w:p w:rsidR="00175F12" w:rsidRDefault="00175F12" w:rsidP="0012205F">
      <w:pPr>
        <w:jc w:val="both"/>
      </w:pPr>
      <w:r>
        <w:t>Z analizy wykresu wynika, że przedsiębiorstwo znajduje się w fazie wzrostu. Wykazuje jednak pewne cechy zarówno fazy przedsiębiorczości, jak i fazy dojrzałości.</w:t>
      </w:r>
    </w:p>
    <w:p w:rsidR="00175F12" w:rsidRDefault="00175F12" w:rsidP="0012205F">
      <w:pPr>
        <w:jc w:val="both"/>
      </w:pPr>
      <w:r>
        <w:t>Przeprowadziliśmy szczegółową analizę każdej z faz.</w:t>
      </w:r>
    </w:p>
    <w:p w:rsidR="00894227" w:rsidRDefault="00175F12" w:rsidP="00D471D9">
      <w:pPr>
        <w:pStyle w:val="Nagwek3"/>
      </w:pPr>
      <w:r>
        <w:t>Faza przedsiębiorczości</w:t>
      </w:r>
    </w:p>
    <w:p w:rsidR="00175F12" w:rsidRDefault="00132836" w:rsidP="00132836">
      <w:pPr>
        <w:jc w:val="center"/>
      </w:pPr>
      <w:r>
        <w:rPr>
          <w:noProof/>
          <w:lang w:eastAsia="pl-PL"/>
        </w:rPr>
        <w:drawing>
          <wp:inline distT="0" distB="0" distL="0" distR="0" wp14:anchorId="507EB310" wp14:editId="7DAB4656">
            <wp:extent cx="4572000" cy="2743200"/>
            <wp:effectExtent l="0" t="0" r="19050" b="19050"/>
            <wp:docPr id="5" name="Wykres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0C0FBC" w:rsidRDefault="002E3C5E" w:rsidP="002E3C5E">
      <w:pPr>
        <w:autoSpaceDE w:val="0"/>
        <w:autoSpaceDN w:val="0"/>
        <w:adjustRightInd w:val="0"/>
        <w:jc w:val="both"/>
      </w:pPr>
      <w:r>
        <w:lastRenderedPageBreak/>
        <w:t>Rozkład cech charakteryzując</w:t>
      </w:r>
      <w:r w:rsidR="00293905">
        <w:t>ych</w:t>
      </w:r>
      <w:r>
        <w:t xml:space="preserve"> fazę przedsiębiorczości dla naszego przedsiębiorstwa został przedstawiony na rysunku powyżej. Jak widzimy firma „wyszła” z tego okresu, choć wykazuje jeszcze cechy wspólne dla tej </w:t>
      </w:r>
      <w:proofErr w:type="gramStart"/>
      <w:r>
        <w:t xml:space="preserve">fazy. </w:t>
      </w:r>
      <w:proofErr w:type="gramEnd"/>
      <w:r>
        <w:t xml:space="preserve">Warto jednakże nadmienić, iż dwa elementy tej fazy dotyczą w całości </w:t>
      </w:r>
      <w:proofErr w:type="spellStart"/>
      <w:r>
        <w:t>AsoftPro</w:t>
      </w:r>
      <w:proofErr w:type="spellEnd"/>
      <w:r>
        <w:t xml:space="preserve"> – „w firmie nie występują komórki sztabowe” oraz „stopień samofinansowania”. Z analizy można stwierdzić, nasza organizacja wyszła z tej fazy całkiem niedawno. Firma tylko w niewielkim stopniu identyfikuje się z tym okresem, jednakże warto nadmienić, iż</w:t>
      </w:r>
      <w:r w:rsidR="00196505">
        <w:t xml:space="preserve"> specyfika działalności firmy (</w:t>
      </w:r>
      <w:r>
        <w:t xml:space="preserve">tj. oprogramowania dla firm i poszczególnych indywidualnych odbiorców) zmusza ją do postępowania w mniejszym stopniu również jak firmy charakterystyczne dla tego okresu i uwzględnienia strategii </w:t>
      </w:r>
      <w:proofErr w:type="gramStart"/>
      <w:r>
        <w:t>działania jakie</w:t>
      </w:r>
      <w:proofErr w:type="gramEnd"/>
      <w:r>
        <w:t xml:space="preserve"> mają miejsca chociażby w firmach high-</w:t>
      </w:r>
      <w:proofErr w:type="spellStart"/>
      <w:r>
        <w:t>tech</w:t>
      </w:r>
      <w:proofErr w:type="spellEnd"/>
      <w:r>
        <w:t xml:space="preserve"> (do której w wizji dąży nasza firma).</w:t>
      </w:r>
    </w:p>
    <w:p w:rsidR="000C0FBC" w:rsidRDefault="002E3C5E" w:rsidP="002E3C5E">
      <w:pPr>
        <w:autoSpaceDE w:val="0"/>
        <w:autoSpaceDN w:val="0"/>
        <w:adjustRightInd w:val="0"/>
        <w:jc w:val="both"/>
      </w:pPr>
      <w:r>
        <w:t xml:space="preserve">Dobrym objawem jest dosyć mała liczba </w:t>
      </w:r>
      <w:proofErr w:type="gramStart"/>
      <w:r>
        <w:t>zatrudnionych która</w:t>
      </w:r>
      <w:proofErr w:type="gramEnd"/>
      <w:r>
        <w:t xml:space="preserve"> pozwala myśleć </w:t>
      </w:r>
      <w:r>
        <w:br/>
        <w:t xml:space="preserve">o swobodnym przepływie informacji pomiędzy komórkami. To jedne z ważnych kryteriów </w:t>
      </w:r>
      <w:proofErr w:type="gramStart"/>
      <w:r>
        <w:t>gdzie która</w:t>
      </w:r>
      <w:proofErr w:type="gramEnd"/>
      <w:r>
        <w:t xml:space="preserve"> zapewnia podstawę do szybkiego ro</w:t>
      </w:r>
      <w:r w:rsidR="000C0FBC">
        <w:t>zwoju firmy i jej przetrwania.</w:t>
      </w:r>
    </w:p>
    <w:p w:rsidR="002E3C5E" w:rsidRDefault="002E3C5E" w:rsidP="002E3C5E">
      <w:pPr>
        <w:autoSpaceDE w:val="0"/>
        <w:autoSpaceDN w:val="0"/>
        <w:adjustRightInd w:val="0"/>
        <w:jc w:val="both"/>
      </w:pPr>
      <w:r>
        <w:t xml:space="preserve">Jednakże są też złe symptomy. Firma nie rozwija dostatecznie jak na te warunki innowacji oraz </w:t>
      </w:r>
      <w:proofErr w:type="gramStart"/>
      <w:r>
        <w:t>marketingu które</w:t>
      </w:r>
      <w:proofErr w:type="gramEnd"/>
      <w:r>
        <w:t xml:space="preserve"> będą potrzebne jej w niedalekiej przyszłości. Brak akceptacji dla wszystkich innowacji oraz brak większych działań w tym zakresie będą prowadzić firmę do dosyć szybkiego dojścia do fazy dojrzałości czy fazy schyłku. Brak takich działań powoduje również osłabiania pozycji na </w:t>
      </w:r>
      <w:proofErr w:type="gramStart"/>
      <w:r>
        <w:t>rynku co</w:t>
      </w:r>
      <w:proofErr w:type="gramEnd"/>
      <w:r>
        <w:t xml:space="preserve"> również charakteryzuje firmy z tej fazy, nie maja silnej pozycji na rynku.</w:t>
      </w:r>
    </w:p>
    <w:p w:rsidR="00132836" w:rsidRDefault="00132836" w:rsidP="00D471D9">
      <w:pPr>
        <w:pStyle w:val="Nagwek3"/>
      </w:pPr>
      <w:r>
        <w:t>Faza wzrostu</w:t>
      </w:r>
    </w:p>
    <w:p w:rsidR="00132836" w:rsidRDefault="00561FEA" w:rsidP="00561FEA">
      <w:pPr>
        <w:jc w:val="center"/>
      </w:pPr>
      <w:r>
        <w:rPr>
          <w:noProof/>
          <w:lang w:eastAsia="pl-PL"/>
        </w:rPr>
        <w:drawing>
          <wp:inline distT="0" distB="0" distL="0" distR="0" wp14:anchorId="6982E7A9" wp14:editId="7AB1E7E9">
            <wp:extent cx="4572000" cy="2743200"/>
            <wp:effectExtent l="0" t="0" r="19050" b="19050"/>
            <wp:docPr id="6" name="Wykres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2E3C5E" w:rsidRDefault="006B7CC5" w:rsidP="00F26F36">
      <w:pPr>
        <w:jc w:val="both"/>
      </w:pPr>
      <w:r>
        <w:t xml:space="preserve">Jest to faza, która charakteryzuje nasze przedsiębiorstwo na obecnym etapie rozwoju. </w:t>
      </w:r>
      <w:r w:rsidR="00D471D9">
        <w:t xml:space="preserve">75% </w:t>
      </w:r>
      <w:proofErr w:type="gramStart"/>
      <w:r w:rsidR="00D471D9">
        <w:t>cech</w:t>
      </w:r>
      <w:proofErr w:type="gramEnd"/>
      <w:r w:rsidR="00D471D9">
        <w:t xml:space="preserve"> tej fazy dotyczy w całości lub c</w:t>
      </w:r>
      <w:r w:rsidR="00DE7516">
        <w:t>zęści naszego przedsiębiorstwa, podczas gdy tylko jedna („opracowany jest plan marketingowy”) nie dotyczy firmy w ogóle</w:t>
      </w:r>
      <w:r w:rsidR="002E3C5E">
        <w:t xml:space="preserve"> („</w:t>
      </w:r>
      <w:r w:rsidR="002E3C5E" w:rsidRPr="00CC4BDF">
        <w:rPr>
          <w:rFonts w:cs="Calibri"/>
        </w:rPr>
        <w:t>na czele przedsiębiorstwa stoi grupa menedżerów</w:t>
      </w:r>
      <w:r w:rsidR="002E3C5E">
        <w:t>” i „</w:t>
      </w:r>
      <w:r w:rsidR="002E3C5E" w:rsidRPr="00CC4BDF">
        <w:rPr>
          <w:rFonts w:cs="Calibri"/>
        </w:rPr>
        <w:t>dostawcy są łatwo zastępowalni</w:t>
      </w:r>
      <w:r w:rsidR="002E3C5E">
        <w:t>”). Wynika to jednak nie ze stanu firmy, a ze specyfiki branży – są to firmy zatrudniające stosunkowo mało ludzi w porównaniu do wypracowywanych zysków, działają w wąskiej gałęzi rynku i korzystają ze sprzętu produkowanego przez zaledwie kilku światowych potentatów.</w:t>
      </w:r>
    </w:p>
    <w:p w:rsidR="00561FEA" w:rsidRPr="00D471D9" w:rsidRDefault="00561FEA" w:rsidP="009A3AD2">
      <w:pPr>
        <w:jc w:val="both"/>
      </w:pPr>
    </w:p>
    <w:p w:rsidR="00132836" w:rsidRDefault="00132836" w:rsidP="00D471D9">
      <w:pPr>
        <w:pStyle w:val="Nagwek3"/>
      </w:pPr>
      <w:r>
        <w:lastRenderedPageBreak/>
        <w:t>Faza dojrzałości</w:t>
      </w:r>
    </w:p>
    <w:p w:rsidR="00132836" w:rsidRDefault="00561FEA" w:rsidP="00561FEA">
      <w:pPr>
        <w:jc w:val="center"/>
      </w:pPr>
      <w:r>
        <w:rPr>
          <w:noProof/>
          <w:lang w:eastAsia="pl-PL"/>
        </w:rPr>
        <w:drawing>
          <wp:inline distT="0" distB="0" distL="0" distR="0" wp14:anchorId="2D78259E" wp14:editId="62D7A72E">
            <wp:extent cx="4572000" cy="2743200"/>
            <wp:effectExtent l="0" t="0" r="19050" b="19050"/>
            <wp:docPr id="7" name="Wykres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561FEA" w:rsidRDefault="00674ACA" w:rsidP="009A3AD2">
      <w:pPr>
        <w:jc w:val="both"/>
      </w:pPr>
      <w:r>
        <w:t xml:space="preserve">Choć firma znajduje się w fazie wzrostu, posiada </w:t>
      </w:r>
      <w:r w:rsidR="008914F4">
        <w:t>kilka</w:t>
      </w:r>
      <w:r>
        <w:t xml:space="preserve"> cech typowych dla fazy dojrzałości</w:t>
      </w:r>
      <w:r w:rsidR="004622E4">
        <w:t xml:space="preserve">. Od strony pracowników wynika to z wysokiej specjalizacji zatrudnionych oraz z istniejącego płacowego systemu motywacyjnego. Styl kierowania firmą można </w:t>
      </w:r>
      <w:proofErr w:type="gramStart"/>
      <w:r w:rsidR="004622E4">
        <w:t>określić jako</w:t>
      </w:r>
      <w:proofErr w:type="gramEnd"/>
      <w:r w:rsidR="004622E4">
        <w:t xml:space="preserve"> demokratyczny z elementami autokratycznymi. Firma posiada wielu dostawców, a jej produkty cechuje stosunkowo </w:t>
      </w:r>
      <w:proofErr w:type="gramStart"/>
      <w:r w:rsidR="004622E4">
        <w:t>wysoka jakość</w:t>
      </w:r>
      <w:proofErr w:type="gramEnd"/>
      <w:r w:rsidR="004622E4">
        <w:t>.</w:t>
      </w:r>
    </w:p>
    <w:p w:rsidR="00FC07FA" w:rsidRDefault="00FC07FA" w:rsidP="009A3AD2">
      <w:pPr>
        <w:jc w:val="both"/>
      </w:pPr>
      <w:r>
        <w:t>Ponadto warto nadmienić, że część cech fazy dojrzałości nie dotyczy w ogóle analizowanej firmy z powodu specyfiki branży (chociażby brak jest łatwo zastępowalnych dostawców ze względu na fakt, że istnieje tylko kilku producentów specjalistycznego sprzętu i po prostu nie da się ich zastąpić). To sprawia, że ta faza zdaje się być nieco niedowartościowana i w rzeczywistości firma znajduje się pomiędzy fazą wzrostu, a dojrzałości.</w:t>
      </w:r>
    </w:p>
    <w:p w:rsidR="00132836" w:rsidRDefault="00132836" w:rsidP="00D471D9">
      <w:pPr>
        <w:pStyle w:val="Nagwek3"/>
      </w:pPr>
      <w:r>
        <w:t>Faza schyłku</w:t>
      </w:r>
    </w:p>
    <w:p w:rsidR="00132836" w:rsidRDefault="00561FEA" w:rsidP="00561FEA">
      <w:pPr>
        <w:jc w:val="center"/>
      </w:pPr>
      <w:r>
        <w:rPr>
          <w:noProof/>
          <w:lang w:eastAsia="pl-PL"/>
        </w:rPr>
        <w:drawing>
          <wp:inline distT="0" distB="0" distL="0" distR="0" wp14:anchorId="19F1F87C" wp14:editId="26BD3548">
            <wp:extent cx="4572000" cy="2743200"/>
            <wp:effectExtent l="0" t="0" r="19050" b="19050"/>
            <wp:docPr id="8" name="Wykres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D471D9" w:rsidRDefault="00AE5B9F" w:rsidP="009A3AD2">
      <w:pPr>
        <w:jc w:val="both"/>
      </w:pPr>
      <w:proofErr w:type="spellStart"/>
      <w:r>
        <w:t>AsoftPro</w:t>
      </w:r>
      <w:proofErr w:type="spellEnd"/>
      <w:r>
        <w:t xml:space="preserve"> z pewnością nie znajduje się w fazie schyłku – wyniki analizy list kontrolnych mówią o tym w sposób oczywisty – żadna z cech fazy schyłku nie dotyczy w całości naszej firmy, a jedynie nieznaczna </w:t>
      </w:r>
      <w:r>
        <w:lastRenderedPageBreak/>
        <w:t>część (mniej niż 10%) „ra</w:t>
      </w:r>
      <w:r w:rsidR="00B1164A">
        <w:t>czej dotyczy”, a niemal 70% „raczej nie dotyczy” lub „nie dotyczy w ogóle” analizowanego przedsiębiorstwa.</w:t>
      </w:r>
    </w:p>
    <w:p w:rsidR="00674ACA" w:rsidRDefault="00674ACA" w:rsidP="009A3AD2">
      <w:pPr>
        <w:jc w:val="both"/>
        <w:rPr>
          <w:rFonts w:cs="Calibri"/>
        </w:rPr>
      </w:pPr>
      <w:r>
        <w:t>Ponadto cechy, które „raczej dotyczą” firmy również nie świadczą o początkach etapu starzenia się. Dla przykładu cecha „</w:t>
      </w:r>
      <w:r>
        <w:rPr>
          <w:rFonts w:cs="Calibri"/>
        </w:rPr>
        <w:t>dostawcy są niezmienni od wielu lat (brak zainteresowania nowymi dostawcami</w:t>
      </w:r>
      <w:proofErr w:type="gramStart"/>
      <w:r>
        <w:rPr>
          <w:rFonts w:cs="Calibri"/>
        </w:rPr>
        <w:t>)” nie</w:t>
      </w:r>
      <w:proofErr w:type="gramEnd"/>
      <w:r>
        <w:rPr>
          <w:rFonts w:cs="Calibri"/>
        </w:rPr>
        <w:t xml:space="preserve"> świadczy o skostnieniu firmy, ale wynika ze specyfiki branży – na świecie jest tylko kilku wiodących producentów sprzętu komputerowego i sieciowego, dlatego naturalnym jest wykorzystywanie ich produktów.</w:t>
      </w:r>
    </w:p>
    <w:p w:rsidR="00674ACA" w:rsidRDefault="00674ACA" w:rsidP="009A3AD2">
      <w:pPr>
        <w:jc w:val="both"/>
      </w:pPr>
      <w:r>
        <w:rPr>
          <w:rFonts w:cs="Calibri"/>
        </w:rPr>
        <w:t xml:space="preserve">Jedynym niepokojącym znakiem jest fakt, że firma nie posiada jasno sprecyzowanej strategii marketingowej. Choć działa ona w dosyć wąskiej, hermetycznej branży i trudno tu mówić o masowym odbiorcy, jednak profesjonalnie opracowana strategia marketingowa mogłaby pomóc nawiązać kontakty z dużymi korporacjami. </w:t>
      </w:r>
    </w:p>
    <w:p w:rsidR="002F74F0" w:rsidRDefault="002F74F0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561FEA" w:rsidRDefault="00D471D9" w:rsidP="00D471D9">
      <w:pPr>
        <w:pStyle w:val="Nagwek2"/>
      </w:pPr>
      <w:r>
        <w:lastRenderedPageBreak/>
        <w:t>Analiza ilościowa</w:t>
      </w:r>
    </w:p>
    <w:p w:rsidR="00BF7600" w:rsidRDefault="00BF7600" w:rsidP="00732232">
      <w:pPr>
        <w:jc w:val="both"/>
      </w:pPr>
      <w:r>
        <w:t>Wyniki ankiet posłużyły nam do obliczenia dwóch miar wykorzystanych następnie do analizy ilościowej rozwoju firmy.</w:t>
      </w:r>
    </w:p>
    <w:p w:rsidR="00BF7600" w:rsidRDefault="00BF7600" w:rsidP="00BF7600">
      <w:r>
        <w:t xml:space="preserve">Pierwszą miarą jest </w:t>
      </w:r>
      <w:r>
        <w:rPr>
          <w:b/>
        </w:rPr>
        <w:t>stopień natężenia odpowiedzi</w:t>
      </w:r>
      <w:r>
        <w:t xml:space="preserve"> danej fazy:</w:t>
      </w:r>
    </w:p>
    <w:p w:rsidR="00BF7600" w:rsidRDefault="005F54F8" w:rsidP="00BF7600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SN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42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5</m:t>
              </m:r>
            </m:sup>
            <m:e>
              <m:r>
                <w:rPr>
                  <w:rFonts w:ascii="Cambria Math" w:hAnsi="Cambria Math"/>
                </w:rPr>
                <m:t>l</m:t>
              </m:r>
            </m:e>
          </m:nary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li</m:t>
              </m:r>
            </m:sub>
          </m:sSub>
        </m:oMath>
      </m:oMathPara>
    </w:p>
    <w:p w:rsidR="00BF7600" w:rsidRDefault="00BF7600" w:rsidP="00BF7600">
      <w:pPr>
        <w:rPr>
          <w:b/>
        </w:rPr>
      </w:pPr>
      <w:r>
        <w:t xml:space="preserve">Drugą jest </w:t>
      </w:r>
      <w:r>
        <w:rPr>
          <w:b/>
        </w:rPr>
        <w:t>ilościowa miara rozrzutu odpowiedzi na kryteria i-tej listy kontrolnej:</w:t>
      </w:r>
    </w:p>
    <w:p w:rsidR="00BF7600" w:rsidRPr="00D53DEF" w:rsidRDefault="005F54F8" w:rsidP="00BF7600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STD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</m:acc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rad>
        </m:oMath>
      </m:oMathPara>
    </w:p>
    <w:p w:rsidR="00BF7600" w:rsidRDefault="00BF7600" w:rsidP="00BF7600"/>
    <w:tbl>
      <w:tblPr>
        <w:tblW w:w="8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440"/>
        <w:gridCol w:w="2020"/>
        <w:gridCol w:w="1800"/>
        <w:gridCol w:w="1640"/>
      </w:tblGrid>
      <w:tr w:rsidR="00BF7600" w:rsidRPr="00D53DEF" w:rsidTr="00AE5B9F">
        <w:trPr>
          <w:trHeight w:val="33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Faza przedsiębiorczości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Faza wzrostu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Faza dojrzałości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Faza schyłku</w:t>
            </w:r>
          </w:p>
        </w:tc>
      </w:tr>
      <w:tr w:rsidR="00BF7600" w:rsidRPr="00D53DEF" w:rsidTr="00AE5B9F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BF7600" w:rsidRPr="00D53DEF" w:rsidTr="00AE5B9F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BF7600" w:rsidRPr="00D53DEF" w:rsidTr="00AE5B9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</w:pPr>
            <w:proofErr w:type="gramStart"/>
            <w:r w:rsidRPr="00D53DE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  <w:t>i</w:t>
            </w:r>
            <w:proofErr w:type="gram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</w:p>
        </w:tc>
      </w:tr>
      <w:tr w:rsidR="00BF7600" w:rsidRPr="00D53DEF" w:rsidTr="00AE5B9F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  <w:t>K</w:t>
            </w:r>
            <w:r w:rsidRPr="00D53DE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vertAlign w:val="subscript"/>
                <w:lang w:eastAsia="pl-PL"/>
              </w:rPr>
              <w:t>i5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BF7600" w:rsidRPr="00D53DEF" w:rsidTr="00AE5B9F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  <w:t>K</w:t>
            </w:r>
            <w:r w:rsidRPr="00D53DE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vertAlign w:val="subscript"/>
                <w:lang w:eastAsia="pl-PL"/>
              </w:rPr>
              <w:t>i4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</w:p>
        </w:tc>
      </w:tr>
      <w:tr w:rsidR="00BF7600" w:rsidRPr="00D53DEF" w:rsidTr="00AE5B9F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  <w:t>K</w:t>
            </w:r>
            <w:r w:rsidRPr="00D53DE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vertAlign w:val="subscript"/>
                <w:lang w:eastAsia="pl-PL"/>
              </w:rPr>
              <w:t>i3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9</w:t>
            </w:r>
          </w:p>
        </w:tc>
      </w:tr>
      <w:tr w:rsidR="00BF7600" w:rsidRPr="00D53DEF" w:rsidTr="00AE5B9F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  <w:t>K</w:t>
            </w:r>
            <w:r w:rsidRPr="00D53DE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vertAlign w:val="subscript"/>
                <w:lang w:eastAsia="pl-PL"/>
              </w:rPr>
              <w:t>i2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13</w:t>
            </w:r>
          </w:p>
        </w:tc>
      </w:tr>
      <w:tr w:rsidR="00BF7600" w:rsidRPr="00D53DEF" w:rsidTr="00AE5B9F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  <w:t>K</w:t>
            </w:r>
            <w:r w:rsidRPr="00D53DE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vertAlign w:val="subscript"/>
                <w:lang w:eastAsia="pl-PL"/>
              </w:rPr>
              <w:t>i1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16</w:t>
            </w:r>
          </w:p>
        </w:tc>
      </w:tr>
      <w:tr w:rsidR="00BF7600" w:rsidRPr="00D53DEF" w:rsidTr="00AE5B9F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D53DE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  <w:t>SN</w:t>
            </w:r>
            <w:r w:rsidRPr="00D53DE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vertAlign w:val="subscript"/>
                <w:lang w:eastAsia="pl-PL"/>
              </w:rPr>
              <w:t>i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2,40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3,90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2,74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2,02</w:t>
            </w:r>
          </w:p>
        </w:tc>
      </w:tr>
      <w:tr w:rsidR="00BF7600" w:rsidRPr="00D53DEF" w:rsidTr="00AE5B9F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D53DE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  <w:t>STD</w:t>
            </w:r>
            <w:r w:rsidRPr="00D53DE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vertAlign w:val="subscript"/>
                <w:lang w:eastAsia="pl-PL"/>
              </w:rPr>
              <w:t>i</w:t>
            </w:r>
            <w:proofErr w:type="spellEnd"/>
          </w:p>
        </w:tc>
        <w:tc>
          <w:tcPr>
            <w:tcW w:w="244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1,20</w:t>
            </w:r>
          </w:p>
        </w:tc>
        <w:tc>
          <w:tcPr>
            <w:tcW w:w="202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0,92</w:t>
            </w:r>
          </w:p>
        </w:tc>
        <w:tc>
          <w:tcPr>
            <w:tcW w:w="18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0,93</w:t>
            </w:r>
          </w:p>
        </w:tc>
        <w:tc>
          <w:tcPr>
            <w:tcW w:w="164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BF7600" w:rsidRPr="00D53DEF" w:rsidRDefault="00BF7600" w:rsidP="00AE5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D53DEF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0,98</w:t>
            </w:r>
          </w:p>
        </w:tc>
      </w:tr>
    </w:tbl>
    <w:p w:rsidR="00BF7600" w:rsidRDefault="00BF7600" w:rsidP="00BF7600">
      <w:pPr>
        <w:rPr>
          <w:b/>
          <w:sz w:val="24"/>
          <w:szCs w:val="24"/>
        </w:rPr>
      </w:pPr>
    </w:p>
    <w:p w:rsidR="00BF7600" w:rsidRPr="005F49D1" w:rsidRDefault="00BF7600" w:rsidP="00BF7600">
      <w:pPr>
        <w:rPr>
          <w:sz w:val="24"/>
          <w:szCs w:val="24"/>
        </w:rPr>
      </w:pPr>
      <w:r w:rsidRPr="005F49D1">
        <w:rPr>
          <w:b/>
          <w:sz w:val="24"/>
          <w:szCs w:val="24"/>
        </w:rPr>
        <w:t>*K</w:t>
      </w:r>
      <w:r w:rsidRPr="005F49D1">
        <w:rPr>
          <w:b/>
          <w:sz w:val="24"/>
          <w:szCs w:val="24"/>
          <w:vertAlign w:val="subscript"/>
        </w:rPr>
        <w:t>i</w:t>
      </w:r>
      <w:r>
        <w:rPr>
          <w:b/>
          <w:sz w:val="24"/>
          <w:szCs w:val="24"/>
          <w:vertAlign w:val="subscript"/>
        </w:rPr>
        <w:t>j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 xml:space="preserve">suma elementów i-tej fazy o wartości odpowiedzi j. </w:t>
      </w:r>
    </w:p>
    <w:p w:rsidR="00BF7600" w:rsidRDefault="00BF7600" w:rsidP="00BF7600">
      <w:pPr>
        <w:pStyle w:val="Nagwek3"/>
      </w:pPr>
      <w:r>
        <w:t>Faza przedsiębiorczości</w:t>
      </w:r>
    </w:p>
    <w:p w:rsidR="00BF7600" w:rsidRPr="0035247C" w:rsidRDefault="005F54F8" w:rsidP="00BF7600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</m:oMath>
      <w:r w:rsidR="00BF7600">
        <w:t>2,40</w:t>
      </w:r>
    </w:p>
    <w:p w:rsidR="00BF7600" w:rsidRPr="00D53DEF" w:rsidRDefault="005F54F8" w:rsidP="00BF7600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STD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=1,20</m:t>
          </m:r>
        </m:oMath>
      </m:oMathPara>
    </w:p>
    <w:p w:rsidR="00BF7600" w:rsidRDefault="00BF7600" w:rsidP="00732232">
      <w:pPr>
        <w:jc w:val="both"/>
      </w:pPr>
      <w:r>
        <w:t xml:space="preserve">Analiza parametrów ilościowych metody list kontrolnych dość jednoznacznie wykazuje, że nasza firma nie znajduje się już w danej fazie. Stopień natężenia odpowiedzi tej fazy wynosi 2,40 co oznacza „raczej nie dotyczy”. Rozrzut odpowiedzi wynosi 1,20, co w praktyce przekłada się to na zakres od „trudno określić” do „nie dotyczy w ogóle”.  Można z tego wywnioskować, że przedsiębiorstwo przeszło już fazę przedsiębiorczości, chociaż część jej elementów może ciągle go dotyczyć. Jest ich jednak tak mało, że nie wpływają znacząco na charakterystykę firmy.  </w:t>
      </w:r>
    </w:p>
    <w:p w:rsidR="00BF7600" w:rsidRDefault="00BF7600" w:rsidP="00BF7600">
      <w:pPr>
        <w:pStyle w:val="Nagwek3"/>
      </w:pPr>
    </w:p>
    <w:p w:rsidR="00BF7600" w:rsidRDefault="00BF7600" w:rsidP="00BF7600">
      <w:pPr>
        <w:pStyle w:val="Nagwek3"/>
      </w:pPr>
      <w:r>
        <w:t>Faza wzrostu</w:t>
      </w:r>
    </w:p>
    <w:p w:rsidR="00BF7600" w:rsidRPr="0035247C" w:rsidRDefault="005F54F8" w:rsidP="00BF7600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</m:oMath>
      <w:r w:rsidR="00BF7600">
        <w:t>3,90</w:t>
      </w:r>
    </w:p>
    <w:p w:rsidR="00BF7600" w:rsidRPr="003B5595" w:rsidRDefault="005F54F8" w:rsidP="00BF7600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STD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=0,92</m:t>
          </m:r>
        </m:oMath>
      </m:oMathPara>
    </w:p>
    <w:p w:rsidR="00BF7600" w:rsidRDefault="00BF7600" w:rsidP="00732232">
      <w:pPr>
        <w:jc w:val="both"/>
      </w:pPr>
      <w:r>
        <w:t>Jest to faza, w której znajduje się nasze przedsiębiorstwo. Wartość SN</w:t>
      </w:r>
      <w:r>
        <w:rPr>
          <w:vertAlign w:val="subscript"/>
        </w:rPr>
        <w:t xml:space="preserve">2 </w:t>
      </w:r>
      <w:r>
        <w:t xml:space="preserve">wskazuje na „raczej dotyczy”, jednak mała wartość odchylenia standardowego dająca zakres odpowiedzi od „trudno określić” do „dotyczy w całości” potwierdza, że faza ta najlepiej charakteryzuje naszą firmę.  Większość elementów tej fazy całkowicie lub częściowo opisuje obecną sytuację </w:t>
      </w:r>
      <w:proofErr w:type="spellStart"/>
      <w:r>
        <w:t>AsoftPro</w:t>
      </w:r>
      <w:proofErr w:type="spellEnd"/>
      <w:r>
        <w:t xml:space="preserve">. Ciekawym czynnikiem jest mały rozrzut odpowiedzi, który w praktyce może oznaczać, iż nie ma cech tej fazy, które w ogóle nie dotyczą badanego przez nas przedsiębiorstwa. </w:t>
      </w:r>
    </w:p>
    <w:p w:rsidR="00BF7600" w:rsidRDefault="00BF7600" w:rsidP="00BF7600">
      <w:pPr>
        <w:pStyle w:val="Nagwek3"/>
      </w:pPr>
      <w:r>
        <w:t>Faza dojrzałości</w:t>
      </w:r>
    </w:p>
    <w:p w:rsidR="00BF7600" w:rsidRPr="0035247C" w:rsidRDefault="005F54F8" w:rsidP="00BF7600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</m:oMath>
      <w:r w:rsidR="00BF7600">
        <w:t>2,74</w:t>
      </w:r>
    </w:p>
    <w:p w:rsidR="00BF7600" w:rsidRPr="008B6310" w:rsidRDefault="005F54F8" w:rsidP="00BF7600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STD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=0,93</m:t>
          </m:r>
        </m:oMath>
      </m:oMathPara>
    </w:p>
    <w:p w:rsidR="00BF7600" w:rsidRDefault="00BF7600" w:rsidP="00732232">
      <w:pPr>
        <w:jc w:val="both"/>
      </w:pPr>
      <w:r>
        <w:t xml:space="preserve">Wartość średniego natężenia odpowiedzi wskazuje na opcję „trudno określić” i to właśnie ona najlepiej wskazuje udział czynników tej fazy w obecnym stanie firmy. Pomimo że ten etap rozwoju nie charakteryzuje w pełni naszego przedsiębiorstwa, to wiele </w:t>
      </w:r>
      <w:proofErr w:type="spellStart"/>
      <w:r>
        <w:t>jegoj</w:t>
      </w:r>
      <w:proofErr w:type="spellEnd"/>
      <w:r>
        <w:t xml:space="preserve"> elementów dotyczy </w:t>
      </w:r>
      <w:proofErr w:type="spellStart"/>
      <w:r>
        <w:t>AsoftPro</w:t>
      </w:r>
      <w:proofErr w:type="spellEnd"/>
      <w:r>
        <w:t xml:space="preserve">. Mała wartość rozrzutu odpowiedzi w praktyce pomiędzy „raczej dotyczy” a „raczej nie dotyczy” pozwala wysunąć wniosek, że bardzo niewiele jest punktów w listach kontrolnych dotyczących tej fazy, które całkowicie dotyczą naszej firmy lub nie dotyczą jej w ogóle.   </w:t>
      </w:r>
    </w:p>
    <w:p w:rsidR="00BF7600" w:rsidRDefault="00BF7600" w:rsidP="00BF7600"/>
    <w:p w:rsidR="00BF7600" w:rsidRDefault="00BF7600" w:rsidP="00BF7600">
      <w:pPr>
        <w:pStyle w:val="Nagwek3"/>
      </w:pPr>
      <w:r>
        <w:t>Faza schyłku</w:t>
      </w:r>
    </w:p>
    <w:p w:rsidR="00BF7600" w:rsidRPr="0035247C" w:rsidRDefault="005F54F8" w:rsidP="00BF7600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SN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=2,02</m:t>
          </m:r>
        </m:oMath>
      </m:oMathPara>
    </w:p>
    <w:p w:rsidR="00BF7600" w:rsidRDefault="005F54F8" w:rsidP="00BF7600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STD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=0,98</m:t>
          </m:r>
        </m:oMath>
      </m:oMathPara>
    </w:p>
    <w:p w:rsidR="00BF7600" w:rsidRDefault="00BF7600" w:rsidP="00732232">
      <w:pPr>
        <w:jc w:val="both"/>
      </w:pPr>
      <w:r>
        <w:t>Wartości parametrów SN</w:t>
      </w:r>
      <w:r>
        <w:rPr>
          <w:vertAlign w:val="subscript"/>
        </w:rPr>
        <w:t>4</w:t>
      </w:r>
      <w:r>
        <w:t xml:space="preserve"> i STD</w:t>
      </w:r>
      <w:r>
        <w:rPr>
          <w:vertAlign w:val="subscript"/>
        </w:rPr>
        <w:t>4</w:t>
      </w:r>
      <w:r>
        <w:t xml:space="preserve"> świadczą, iż rozrzut odpowiedzi zawiera się między „nie dotyczy w ogóle”, a „trudno określić” z wartością „raczej nie dotyczy”, jako charakterystyczną. Można z tego wywnioskować, że faza ta nie dotyczy naszej firmy, a jedynie pojedyncze jej cechy mogą mieć odzwierciedlenie w obecnej sytuacji firmy.  </w:t>
      </w:r>
    </w:p>
    <w:p w:rsidR="00BF7600" w:rsidRDefault="00BF7600" w:rsidP="00BF7600"/>
    <w:p w:rsidR="00BF7600" w:rsidRDefault="00BF7600" w:rsidP="00BF7600">
      <w:pPr>
        <w:pStyle w:val="Nagwek3"/>
      </w:pPr>
      <w:r>
        <w:t>Podsumowanie</w:t>
      </w:r>
    </w:p>
    <w:p w:rsidR="00BF7600" w:rsidRPr="00497D1B" w:rsidRDefault="00BF7600" w:rsidP="00732232">
      <w:pPr>
        <w:jc w:val="both"/>
      </w:pPr>
      <w:r>
        <w:t xml:space="preserve">Analiza parametrów ilościowych metody list kontrolnych pozwala stwierdzić, że </w:t>
      </w:r>
      <w:proofErr w:type="spellStart"/>
      <w:r>
        <w:t>AsoftPro</w:t>
      </w:r>
      <w:proofErr w:type="spellEnd"/>
      <w:r>
        <w:t xml:space="preserve"> znajduje się w fazie wzrostu, posiada jednak wiele cech z fazy dojrzałości. Prawdopodobnie oznacza </w:t>
      </w:r>
      <w:proofErr w:type="gramStart"/>
      <w:r>
        <w:t>to że</w:t>
      </w:r>
      <w:proofErr w:type="gramEnd"/>
      <w:r>
        <w:t xml:space="preserve"> analizowana przez nas firma jest w trakcie przechodzenia z fazy wzrostu do fazy dojrzałości. Proces ten jednak może być długotrwały, a okres jego trwania będzie zależał od działań i kierunków rozwoju wybranych przez zarząd.  </w:t>
      </w:r>
    </w:p>
    <w:p w:rsidR="008F16BA" w:rsidRDefault="008F16BA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C82191" w:rsidRDefault="00C82191" w:rsidP="00C82191">
      <w:pPr>
        <w:pStyle w:val="Nagwek1"/>
      </w:pPr>
      <w:r>
        <w:lastRenderedPageBreak/>
        <w:t>Określenie kierunku i strategii rozwoju firmy</w:t>
      </w:r>
    </w:p>
    <w:p w:rsidR="007719BF" w:rsidRDefault="008F16BA" w:rsidP="007719BF">
      <w:pPr>
        <w:jc w:val="both"/>
      </w:pPr>
      <w:r>
        <w:t>Zgodnie z definicją firm znajdujących się w fazie wzrostu, przedsiębiorstwo powinno w najbliższej</w:t>
      </w:r>
      <w:r w:rsidR="007719BF">
        <w:t xml:space="preserve"> </w:t>
      </w:r>
      <w:r>
        <w:t>przys</w:t>
      </w:r>
      <w:r w:rsidR="007719BF">
        <w:t>złości zwiększać zatrudnienie i o</w:t>
      </w:r>
      <w:r>
        <w:t>broty oraz poszerzyć ofertę. W ciągu najbliższego roku zarząd</w:t>
      </w:r>
      <w:r w:rsidR="007719BF">
        <w:t xml:space="preserve"> </w:t>
      </w:r>
      <w:r>
        <w:t xml:space="preserve">firmy ma zamiar zwiększyć obroty o 30%. </w:t>
      </w:r>
    </w:p>
    <w:p w:rsidR="007719BF" w:rsidRDefault="008F16BA" w:rsidP="007719BF">
      <w:pPr>
        <w:jc w:val="both"/>
      </w:pPr>
      <w:r>
        <w:t xml:space="preserve">Z racji tego że firma w roku 2011 osiągnęła obroty na kwotę </w:t>
      </w:r>
      <w:proofErr w:type="gramStart"/>
      <w:r>
        <w:t>około 3,1  mln</w:t>
      </w:r>
      <w:proofErr w:type="gramEnd"/>
      <w:r>
        <w:t xml:space="preserve"> złotych</w:t>
      </w:r>
      <w:r w:rsidR="007719BF">
        <w:t>,</w:t>
      </w:r>
      <w:r>
        <w:t xml:space="preserve"> w roku 2012 szacuję się kwotę obrotu w przybliżeniu</w:t>
      </w:r>
      <w:r w:rsidR="007719BF">
        <w:t xml:space="preserve"> na</w:t>
      </w:r>
      <w:r>
        <w:t xml:space="preserve"> 3,43 mln złotych. Ponadto firma przez najbliższy rok powinna inwestować w innowacje</w:t>
      </w:r>
      <w:r w:rsidR="007719BF">
        <w:t xml:space="preserve"> i</w:t>
      </w:r>
      <w:r>
        <w:t xml:space="preserve"> tworzyć nowe oferty</w:t>
      </w:r>
      <w:r w:rsidR="007719BF">
        <w:t>,</w:t>
      </w:r>
      <w:r>
        <w:t xml:space="preserve"> które będą znacznie atrakcyjniejsze i konkurencyjne wobec ofert takich firm jak </w:t>
      </w:r>
      <w:proofErr w:type="spellStart"/>
      <w:r>
        <w:t>ComArch</w:t>
      </w:r>
      <w:proofErr w:type="spellEnd"/>
      <w:r>
        <w:t xml:space="preserve">, </w:t>
      </w:r>
      <w:proofErr w:type="spellStart"/>
      <w:r>
        <w:t>Sage</w:t>
      </w:r>
      <w:proofErr w:type="spellEnd"/>
      <w:r>
        <w:t xml:space="preserve"> czy </w:t>
      </w:r>
      <w:proofErr w:type="spellStart"/>
      <w:r>
        <w:t>Soneta</w:t>
      </w:r>
      <w:proofErr w:type="spellEnd"/>
      <w:r w:rsidR="007719BF">
        <w:t>.</w:t>
      </w:r>
      <w:r>
        <w:t xml:space="preserve"> </w:t>
      </w:r>
      <w:r w:rsidR="007719BF">
        <w:t>Wskazane będzie również p</w:t>
      </w:r>
      <w:r>
        <w:t>oszerz</w:t>
      </w:r>
      <w:r w:rsidR="007719BF">
        <w:t>enie</w:t>
      </w:r>
      <w:r>
        <w:t xml:space="preserve"> współprac</w:t>
      </w:r>
      <w:r w:rsidR="007719BF">
        <w:t>y</w:t>
      </w:r>
      <w:r>
        <w:t xml:space="preserve"> z dostawcami i/lub </w:t>
      </w:r>
      <w:r w:rsidR="007719BF">
        <w:t>rozpoczęcie</w:t>
      </w:r>
      <w:r>
        <w:t xml:space="preserve"> poszukiwa</w:t>
      </w:r>
      <w:r w:rsidR="007719BF">
        <w:t>ń</w:t>
      </w:r>
      <w:r>
        <w:t xml:space="preserve"> nowyc</w:t>
      </w:r>
      <w:r w:rsidR="007719BF">
        <w:t>h rozwiązań związanych z dostaw</w:t>
      </w:r>
      <w:r>
        <w:t xml:space="preserve">ami oprogramowania i osprzętu sieciowego. </w:t>
      </w:r>
    </w:p>
    <w:p w:rsidR="00792224" w:rsidRDefault="008F16BA" w:rsidP="007719BF">
      <w:pPr>
        <w:jc w:val="both"/>
      </w:pPr>
      <w:r>
        <w:t xml:space="preserve">Dzięki zwróceniu uwagi na </w:t>
      </w:r>
      <w:r w:rsidR="00792224">
        <w:t>powyższe</w:t>
      </w:r>
      <w:r>
        <w:t xml:space="preserve"> aspekty</w:t>
      </w:r>
      <w:r w:rsidR="00792224">
        <w:t>,</w:t>
      </w:r>
      <w:r>
        <w:t xml:space="preserve"> firma powinna dalej się rozwijać oraz </w:t>
      </w:r>
      <w:r w:rsidR="00792224">
        <w:t>odroczyć początek procesu starzenia na dłuższy czas. Nie</w:t>
      </w:r>
      <w:r>
        <w:t>banalną kwesti</w:t>
      </w:r>
      <w:r w:rsidR="00792224">
        <w:t>ą</w:t>
      </w:r>
      <w:r>
        <w:t xml:space="preserve"> jest również stopień samofinansowania. Większ</w:t>
      </w:r>
      <w:r w:rsidR="00792224">
        <w:t>y</w:t>
      </w:r>
      <w:r>
        <w:t xml:space="preserve"> </w:t>
      </w:r>
      <w:r w:rsidR="00792224">
        <w:t>udział</w:t>
      </w:r>
      <w:r>
        <w:t xml:space="preserve"> kapitału własnego w całości</w:t>
      </w:r>
      <w:r w:rsidR="00792224">
        <w:t xml:space="preserve"> kapitału w firmie powinien</w:t>
      </w:r>
      <w:r>
        <w:t xml:space="preserve"> zwiększyć „pewność siebie</w:t>
      </w:r>
      <w:r w:rsidR="00792224">
        <w:t>”</w:t>
      </w:r>
      <w:r>
        <w:t xml:space="preserve"> firmy w działaniach mających na</w:t>
      </w:r>
      <w:r w:rsidR="00792224">
        <w:t xml:space="preserve"> celu dalszy rozwój firmy. P</w:t>
      </w:r>
      <w:r>
        <w:t>aradoksalnie</w:t>
      </w:r>
      <w:r w:rsidR="00792224">
        <w:t xml:space="preserve"> powinno to również</w:t>
      </w:r>
      <w:r>
        <w:t xml:space="preserve"> zwrócić uwagę potencjalnych bogatszych inwestorów względu na wzrost stabilności i wiarygodności firmy. Przypomnijmy </w:t>
      </w:r>
      <w:proofErr w:type="gramStart"/>
      <w:r>
        <w:t>też że</w:t>
      </w:r>
      <w:proofErr w:type="gramEnd"/>
      <w:r>
        <w:t xml:space="preserve"> </w:t>
      </w:r>
      <w:proofErr w:type="spellStart"/>
      <w:r>
        <w:t>AsoftPro</w:t>
      </w:r>
      <w:proofErr w:type="spellEnd"/>
      <w:r>
        <w:t xml:space="preserve"> jest firmą średnią, więc skutecznie walczy z większymi </w:t>
      </w:r>
      <w:r w:rsidR="00792224">
        <w:t>k</w:t>
      </w:r>
      <w:r>
        <w:t>orporacjami o indywidualnego klienta oraz wypełnia te nisze popytowe</w:t>
      </w:r>
      <w:r w:rsidR="00792224">
        <w:t>,</w:t>
      </w:r>
      <w:r>
        <w:t xml:space="preserve"> które</w:t>
      </w:r>
      <w:r w:rsidR="00792224">
        <w:t xml:space="preserve"> dla</w:t>
      </w:r>
      <w:r>
        <w:t xml:space="preserve"> większ</w:t>
      </w:r>
      <w:r w:rsidR="00792224">
        <w:t>ych</w:t>
      </w:r>
      <w:r>
        <w:t xml:space="preserve"> organizacj</w:t>
      </w:r>
      <w:r w:rsidR="00792224">
        <w:t>i</w:t>
      </w:r>
      <w:r>
        <w:t xml:space="preserve"> </w:t>
      </w:r>
      <w:r w:rsidR="00792224">
        <w:t>są niedostępne ze względu</w:t>
      </w:r>
      <w:r>
        <w:t xml:space="preserve"> </w:t>
      </w:r>
      <w:r w:rsidR="00792224">
        <w:t>na zbyt</w:t>
      </w:r>
      <w:r>
        <w:t xml:space="preserve"> wysokie koszty</w:t>
      </w:r>
      <w:r w:rsidR="00792224">
        <w:t xml:space="preserve"> pozyskania klienta.</w:t>
      </w:r>
    </w:p>
    <w:p w:rsidR="00EA6BF8" w:rsidRDefault="008F16BA" w:rsidP="007719BF">
      <w:pPr>
        <w:jc w:val="both"/>
      </w:pPr>
      <w:r>
        <w:t xml:space="preserve">Nasza firma powinna </w:t>
      </w:r>
      <w:r w:rsidR="00EA6BF8">
        <w:t xml:space="preserve">uwzględnić w przyszłych </w:t>
      </w:r>
      <w:r>
        <w:t xml:space="preserve">działaniach sukcesywne pozyskiwanie nowych klientów i </w:t>
      </w:r>
      <w:r w:rsidR="00EA6BF8">
        <w:t>utrzymywanie kontaktów</w:t>
      </w:r>
      <w:r>
        <w:t xml:space="preserve"> ze swoimi </w:t>
      </w:r>
      <w:r w:rsidR="00EA6BF8">
        <w:t>dotychczasowymi</w:t>
      </w:r>
      <w:r>
        <w:t xml:space="preserve">, gdyż są też pewnym wyznacznikiem i motorem działania. Na przyszłe lata powinna zostać również zawiązana szersza współpraca z innymi mniejszymi firmami </w:t>
      </w:r>
      <w:r w:rsidR="00EA6BF8">
        <w:t>z branży oprogramowania</w:t>
      </w:r>
      <w:r>
        <w:t>, sprzętu komputerowego czy osprzętu sieciowego</w:t>
      </w:r>
      <w:r w:rsidR="00EA6BF8">
        <w:t>. Pozwoli to</w:t>
      </w:r>
      <w:r>
        <w:t xml:space="preserve"> znaleźć nowe drogi innowacji i możliwości zróżnicowania </w:t>
      </w:r>
      <w:proofErr w:type="gramStart"/>
      <w:r>
        <w:t>produktów które</w:t>
      </w:r>
      <w:proofErr w:type="gramEnd"/>
      <w:r>
        <w:t xml:space="preserve"> oferujemy.</w:t>
      </w:r>
    </w:p>
    <w:p w:rsidR="008F16BA" w:rsidRDefault="008F16BA" w:rsidP="007719BF">
      <w:pPr>
        <w:jc w:val="both"/>
      </w:pPr>
      <w:r>
        <w:t xml:space="preserve">Musimy również pamiętać przy planach i strategii w najbliższych latach o realnych możliwościach organizacji oraz alokacji zasobów. Plany i cele nie powinny być </w:t>
      </w:r>
      <w:r w:rsidR="00EA6BF8">
        <w:t xml:space="preserve">w oczywisty sposób nieosiągalne, </w:t>
      </w:r>
      <w:r>
        <w:t>a strategia nie odbiegać (w przypadku tej</w:t>
      </w:r>
      <w:r w:rsidR="00EA6BF8">
        <w:t xml:space="preserve"> firmy) od podstawowych założeń</w:t>
      </w:r>
      <w:r>
        <w:t xml:space="preserve"> działania firmy</w:t>
      </w:r>
      <w:r w:rsidR="00EA6BF8">
        <w:t>,</w:t>
      </w:r>
      <w:r>
        <w:t xml:space="preserve"> jakie zostały postawione jeszcze </w:t>
      </w:r>
      <w:r w:rsidR="00EA6BF8">
        <w:t>w fazie pionierskiej,</w:t>
      </w:r>
      <w:r>
        <w:t xml:space="preserve"> m.in. dlatego że „</w:t>
      </w:r>
      <w:proofErr w:type="gramStart"/>
      <w:r>
        <w:t>pamięta”  ona</w:t>
      </w:r>
      <w:proofErr w:type="gramEnd"/>
      <w:r>
        <w:t xml:space="preserve"> jeszcze działalność w tej fazie, a plany które się tworzy tylko i wyłącznie dla firm wzrostowych i dojrzałych mogą znacznie przyspieszyć schyłek organizacj</w:t>
      </w:r>
      <w:r w:rsidR="00EA6BF8">
        <w:t>i</w:t>
      </w:r>
      <w:r>
        <w:t>.</w:t>
      </w:r>
    </w:p>
    <w:p w:rsidR="007719BF" w:rsidRDefault="007719BF" w:rsidP="007719BF">
      <w:pPr>
        <w:jc w:val="both"/>
      </w:pPr>
    </w:p>
    <w:p w:rsidR="005B0D2E" w:rsidRPr="00C82191" w:rsidRDefault="005B0D2E" w:rsidP="008F16BA">
      <w:pPr>
        <w:jc w:val="both"/>
      </w:pPr>
    </w:p>
    <w:sectPr w:rsidR="005B0D2E" w:rsidRPr="00C82191">
      <w:headerReference w:type="even" r:id="rId22"/>
      <w:headerReference w:type="default" r:id="rId23"/>
      <w:head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4F8" w:rsidRDefault="005F54F8" w:rsidP="009E4B36">
      <w:pPr>
        <w:spacing w:after="0" w:line="240" w:lineRule="auto"/>
      </w:pPr>
      <w:r>
        <w:separator/>
      </w:r>
    </w:p>
  </w:endnote>
  <w:endnote w:type="continuationSeparator" w:id="0">
    <w:p w:rsidR="005F54F8" w:rsidRDefault="005F54F8" w:rsidP="009E4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utami">
    <w:panose1 w:val="020B0502040204020203"/>
    <w:charset w:val="01"/>
    <w:family w:val="roman"/>
    <w:notTrueType/>
    <w:pitch w:val="variable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9197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26F36" w:rsidRDefault="00F26F3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F26F36" w:rsidRDefault="00F26F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4F8" w:rsidRDefault="005F54F8" w:rsidP="009E4B36">
      <w:pPr>
        <w:spacing w:after="0" w:line="240" w:lineRule="auto"/>
      </w:pPr>
      <w:r>
        <w:separator/>
      </w:r>
    </w:p>
  </w:footnote>
  <w:footnote w:type="continuationSeparator" w:id="0">
    <w:p w:rsidR="005F54F8" w:rsidRDefault="005F54F8" w:rsidP="009E4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FBC" w:rsidRDefault="005F54F8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69199591" o:spid="_x0000_s2058" type="#_x0000_t75" style="position:absolute;margin-left:0;margin-top:0;width:453.55pt;height:450.5pt;z-index:-251657216;mso-position-horizontal:center;mso-position-horizontal-relative:margin;mso-position-vertical:center;mso-position-vertical-relative:margin" o:allowincell="f">
          <v:imagedata r:id="rId1" o:title="logo_asoftpro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485527"/>
      <w:docPartObj>
        <w:docPartGallery w:val="Watermarks"/>
        <w:docPartUnique/>
      </w:docPartObj>
    </w:sdtPr>
    <w:sdtEndPr/>
    <w:sdtContent>
      <w:p w:rsidR="000C0FBC" w:rsidRDefault="005F54F8">
        <w:pPr>
          <w:pStyle w:val="Nagwek"/>
        </w:pPr>
        <w:r>
          <w:rPr>
            <w:noProof/>
            <w:lang w:eastAsia="pl-PL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369199592" o:spid="_x0000_s2059" type="#_x0000_t75" style="position:absolute;margin-left:0;margin-top:0;width:453.55pt;height:450.5pt;z-index:-251656192;mso-position-horizontal:center;mso-position-horizontal-relative:margin;mso-position-vertical:center;mso-position-vertical-relative:margin" o:allowincell="f">
              <v:imagedata r:id="rId1" o:title="logo_asoftpro2" gain="19661f" blacklevel="22938f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FBC" w:rsidRDefault="005F54F8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69199590" o:spid="_x0000_s2057" type="#_x0000_t75" style="position:absolute;margin-left:0;margin-top:0;width:453.55pt;height:450.5pt;z-index:-251658240;mso-position-horizontal:center;mso-position-horizontal-relative:margin;mso-position-vertical:center;mso-position-vertical-relative:margin" o:allowincell="f">
          <v:imagedata r:id="rId1" o:title="logo_asoftpro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C1A33"/>
    <w:multiLevelType w:val="hybridMultilevel"/>
    <w:tmpl w:val="B05EB4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BB581D"/>
    <w:multiLevelType w:val="hybridMultilevel"/>
    <w:tmpl w:val="F4D88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9677E"/>
    <w:multiLevelType w:val="hybridMultilevel"/>
    <w:tmpl w:val="10828E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9432C4"/>
    <w:multiLevelType w:val="hybridMultilevel"/>
    <w:tmpl w:val="9118C3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25F7AAA"/>
    <w:multiLevelType w:val="hybridMultilevel"/>
    <w:tmpl w:val="B0C28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14230"/>
    <w:multiLevelType w:val="hybridMultilevel"/>
    <w:tmpl w:val="D318DE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8C34AE9"/>
    <w:multiLevelType w:val="hybridMultilevel"/>
    <w:tmpl w:val="44F4B7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81A5A7B"/>
    <w:multiLevelType w:val="hybridMultilevel"/>
    <w:tmpl w:val="088678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B36"/>
    <w:rsid w:val="000C0FBC"/>
    <w:rsid w:val="0012205F"/>
    <w:rsid w:val="00132836"/>
    <w:rsid w:val="00175F12"/>
    <w:rsid w:val="00196505"/>
    <w:rsid w:val="00293905"/>
    <w:rsid w:val="002B6439"/>
    <w:rsid w:val="002D3069"/>
    <w:rsid w:val="002E3C5E"/>
    <w:rsid w:val="002F2B8B"/>
    <w:rsid w:val="002F74F0"/>
    <w:rsid w:val="0035247C"/>
    <w:rsid w:val="003620A0"/>
    <w:rsid w:val="003A222D"/>
    <w:rsid w:val="003A6D96"/>
    <w:rsid w:val="003D6AD3"/>
    <w:rsid w:val="003F6763"/>
    <w:rsid w:val="004622E4"/>
    <w:rsid w:val="004A527D"/>
    <w:rsid w:val="00561FEA"/>
    <w:rsid w:val="005B0D2E"/>
    <w:rsid w:val="005F54F8"/>
    <w:rsid w:val="00636D5B"/>
    <w:rsid w:val="00674ACA"/>
    <w:rsid w:val="00694D54"/>
    <w:rsid w:val="006B7CC5"/>
    <w:rsid w:val="00732232"/>
    <w:rsid w:val="00770711"/>
    <w:rsid w:val="007719BF"/>
    <w:rsid w:val="00792224"/>
    <w:rsid w:val="007F791C"/>
    <w:rsid w:val="008458BF"/>
    <w:rsid w:val="008914F4"/>
    <w:rsid w:val="00894227"/>
    <w:rsid w:val="008A2FFA"/>
    <w:rsid w:val="008C6837"/>
    <w:rsid w:val="008F16BA"/>
    <w:rsid w:val="0098657B"/>
    <w:rsid w:val="009A3AD2"/>
    <w:rsid w:val="009E4B36"/>
    <w:rsid w:val="00A023B3"/>
    <w:rsid w:val="00A3184F"/>
    <w:rsid w:val="00A70DAC"/>
    <w:rsid w:val="00A830BA"/>
    <w:rsid w:val="00AE5B9F"/>
    <w:rsid w:val="00AE5FAD"/>
    <w:rsid w:val="00B1164A"/>
    <w:rsid w:val="00B20CE7"/>
    <w:rsid w:val="00B328A1"/>
    <w:rsid w:val="00BD24F4"/>
    <w:rsid w:val="00BD6945"/>
    <w:rsid w:val="00BF7600"/>
    <w:rsid w:val="00C10CA6"/>
    <w:rsid w:val="00C82191"/>
    <w:rsid w:val="00CC7C30"/>
    <w:rsid w:val="00D31453"/>
    <w:rsid w:val="00D46476"/>
    <w:rsid w:val="00D471D9"/>
    <w:rsid w:val="00D807F9"/>
    <w:rsid w:val="00D95207"/>
    <w:rsid w:val="00DE7516"/>
    <w:rsid w:val="00E55816"/>
    <w:rsid w:val="00EA6BF8"/>
    <w:rsid w:val="00EB2192"/>
    <w:rsid w:val="00ED4A81"/>
    <w:rsid w:val="00F26F36"/>
    <w:rsid w:val="00F839DD"/>
    <w:rsid w:val="00FC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28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75F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1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E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4B3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E4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B36"/>
  </w:style>
  <w:style w:type="paragraph" w:styleId="Stopka">
    <w:name w:val="footer"/>
    <w:basedOn w:val="Normalny"/>
    <w:link w:val="StopkaZnak"/>
    <w:uiPriority w:val="99"/>
    <w:unhideWhenUsed/>
    <w:rsid w:val="009E4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B36"/>
  </w:style>
  <w:style w:type="paragraph" w:styleId="Akapitzlist">
    <w:name w:val="List Paragraph"/>
    <w:basedOn w:val="Normalny"/>
    <w:uiPriority w:val="34"/>
    <w:qFormat/>
    <w:rsid w:val="002D306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175F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1328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ekstzastpczy">
    <w:name w:val="Placeholder Text"/>
    <w:basedOn w:val="Domylnaczcionkaakapitu"/>
    <w:uiPriority w:val="99"/>
    <w:semiHidden/>
    <w:rsid w:val="004A527D"/>
    <w:rPr>
      <w:color w:val="808080"/>
    </w:rPr>
  </w:style>
  <w:style w:type="character" w:customStyle="1" w:styleId="Nagwek3Znak">
    <w:name w:val="Nagłówek 3 Znak"/>
    <w:basedOn w:val="Domylnaczcionkaakapitu"/>
    <w:link w:val="Nagwek3"/>
    <w:uiPriority w:val="9"/>
    <w:rsid w:val="00D471D9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ela-Siatka">
    <w:name w:val="Table Grid"/>
    <w:basedOn w:val="Standardowy"/>
    <w:uiPriority w:val="59"/>
    <w:rsid w:val="008F16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A6B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6B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6B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6B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6BF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28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75F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1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E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4B3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E4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B36"/>
  </w:style>
  <w:style w:type="paragraph" w:styleId="Stopka">
    <w:name w:val="footer"/>
    <w:basedOn w:val="Normalny"/>
    <w:link w:val="StopkaZnak"/>
    <w:uiPriority w:val="99"/>
    <w:unhideWhenUsed/>
    <w:rsid w:val="009E4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B36"/>
  </w:style>
  <w:style w:type="paragraph" w:styleId="Akapitzlist">
    <w:name w:val="List Paragraph"/>
    <w:basedOn w:val="Normalny"/>
    <w:uiPriority w:val="34"/>
    <w:qFormat/>
    <w:rsid w:val="002D306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175F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1328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ekstzastpczy">
    <w:name w:val="Placeholder Text"/>
    <w:basedOn w:val="Domylnaczcionkaakapitu"/>
    <w:uiPriority w:val="99"/>
    <w:semiHidden/>
    <w:rsid w:val="004A527D"/>
    <w:rPr>
      <w:color w:val="808080"/>
    </w:rPr>
  </w:style>
  <w:style w:type="character" w:customStyle="1" w:styleId="Nagwek3Znak">
    <w:name w:val="Nagłówek 3 Znak"/>
    <w:basedOn w:val="Domylnaczcionkaakapitu"/>
    <w:link w:val="Nagwek3"/>
    <w:uiPriority w:val="9"/>
    <w:rsid w:val="00D471D9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ela-Siatka">
    <w:name w:val="Table Grid"/>
    <w:basedOn w:val="Standardowy"/>
    <w:uiPriority w:val="59"/>
    <w:rsid w:val="008F16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A6B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6B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6B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6B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6BF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7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Colors" Target="diagrams/colors1.xml"/><Relationship Id="rId18" Type="http://schemas.openxmlformats.org/officeDocument/2006/relationships/chart" Target="charts/chart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hart" Target="charts/chart6.xml"/><Relationship Id="rId7" Type="http://schemas.openxmlformats.org/officeDocument/2006/relationships/footnotes" Target="footnotes.xml"/><Relationship Id="rId12" Type="http://schemas.openxmlformats.org/officeDocument/2006/relationships/diagramQuickStyle" Target="diagrams/quickStyle1.xml"/><Relationship Id="rId17" Type="http://schemas.openxmlformats.org/officeDocument/2006/relationships/chart" Target="charts/chart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Layout" Target="diagrams/layout1.xm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chart" Target="charts/chart1.xml"/><Relationship Id="rId23" Type="http://schemas.openxmlformats.org/officeDocument/2006/relationships/header" Target="header2.xml"/><Relationship Id="rId10" Type="http://schemas.openxmlformats.org/officeDocument/2006/relationships/diagramData" Target="diagrams/data1.xml"/><Relationship Id="rId19" Type="http://schemas.openxmlformats.org/officeDocument/2006/relationships/chart" Target="charts/chart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07/relationships/diagramDrawing" Target="diagrams/drawing1.xm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Zeszyt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W&#322;a&#347;ciciel\Ustawienia%20lokalne\Temp\wykres-1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W&#322;a&#347;ciciel\Pulpit\Kopia%20wykres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W&#322;a&#347;ciciel\Pulpit\Kopia%20wykres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W&#322;a&#347;ciciel\Pulpit\Kopia%20wykres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W&#322;a&#347;ciciel\Pulpit\Kopia%20wykre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Obroty (tys.</a:t>
            </a:r>
            <a:r>
              <a:rPr lang="pl-PL"/>
              <a:t> zł</a:t>
            </a:r>
            <a:r>
              <a:rPr lang="en-US"/>
              <a:t>)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Obroty (tys. zł)</c:v>
                </c:pt>
              </c:strCache>
            </c:strRef>
          </c:tx>
          <c:marker>
            <c:symbol val="square"/>
            <c:size val="5"/>
          </c:marker>
          <c:dLbls>
            <c:numFmt formatCode="#,##0;\-#,##0" sourceLinked="0"/>
            <c:txPr>
              <a:bodyPr/>
              <a:lstStyle/>
              <a:p>
                <a:pPr>
                  <a:defRPr sz="1100" b="1" baseline="0"/>
                </a:pPr>
                <a:endParaRPr lang="pl-PL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Arkusz1!$A$2:$A$8</c:f>
              <c:numCache>
                <c:formatCode>General</c:formatCode>
                <c:ptCount val="7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</c:numCache>
            </c:numRef>
          </c:cat>
          <c:val>
            <c:numRef>
              <c:f>Arkusz1!$B$2:$B$8</c:f>
              <c:numCache>
                <c:formatCode>General</c:formatCode>
                <c:ptCount val="7"/>
                <c:pt idx="0">
                  <c:v>340</c:v>
                </c:pt>
                <c:pt idx="1">
                  <c:v>600</c:v>
                </c:pt>
                <c:pt idx="2">
                  <c:v>1600</c:v>
                </c:pt>
                <c:pt idx="3">
                  <c:v>1500</c:v>
                </c:pt>
                <c:pt idx="4">
                  <c:v>1360</c:v>
                </c:pt>
                <c:pt idx="5">
                  <c:v>2000</c:v>
                </c:pt>
                <c:pt idx="6">
                  <c:v>3000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3456768"/>
        <c:axId val="213458304"/>
      </c:lineChart>
      <c:catAx>
        <c:axId val="2134567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13458304"/>
        <c:crosses val="autoZero"/>
        <c:auto val="1"/>
        <c:lblAlgn val="ctr"/>
        <c:lblOffset val="100"/>
        <c:noMultiLvlLbl val="0"/>
      </c:catAx>
      <c:valAx>
        <c:axId val="2134583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34567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v>Faza I</c:v>
          </c:tx>
          <c:cat>
            <c:strLit>
              <c:ptCount val="5"/>
              <c:pt idx="0">
                <c:v>dotyczy w całości</c:v>
              </c:pt>
              <c:pt idx="1">
                <c:v>raczej dotyczy</c:v>
              </c:pt>
              <c:pt idx="2">
                <c:v>trudno określić</c:v>
              </c:pt>
              <c:pt idx="3">
                <c:v>raczej nie dotyczy</c:v>
              </c:pt>
              <c:pt idx="4">
                <c:v>nie dotyczy w ogóle</c:v>
              </c:pt>
            </c:strLit>
          </c:cat>
          <c:val>
            <c:numRef>
              <c:f>Arkusz1!$A$6:$E$6</c:f>
              <c:numCache>
                <c:formatCode>0%</c:formatCode>
                <c:ptCount val="5"/>
                <c:pt idx="0">
                  <c:v>4.7619047619047616E-2</c:v>
                </c:pt>
                <c:pt idx="1">
                  <c:v>0.19047619047619047</c:v>
                </c:pt>
                <c:pt idx="2">
                  <c:v>0.14285714285714285</c:v>
                </c:pt>
                <c:pt idx="3">
                  <c:v>0.35714285714285715</c:v>
                </c:pt>
                <c:pt idx="4">
                  <c:v>0.26190476190476192</c:v>
                </c:pt>
              </c:numCache>
            </c:numRef>
          </c:val>
          <c:smooth val="0"/>
        </c:ser>
        <c:ser>
          <c:idx val="1"/>
          <c:order val="1"/>
          <c:tx>
            <c:v>Faza II</c:v>
          </c:tx>
          <c:cat>
            <c:strLit>
              <c:ptCount val="5"/>
              <c:pt idx="0">
                <c:v>dotyczy w całości</c:v>
              </c:pt>
              <c:pt idx="1">
                <c:v>raczej dotyczy</c:v>
              </c:pt>
              <c:pt idx="2">
                <c:v>trudno określić</c:v>
              </c:pt>
              <c:pt idx="3">
                <c:v>raczej nie dotyczy</c:v>
              </c:pt>
              <c:pt idx="4">
                <c:v>nie dotyczy w ogóle</c:v>
              </c:pt>
            </c:strLit>
          </c:cat>
          <c:val>
            <c:numRef>
              <c:f>Arkusz1!$A$7:$E$7</c:f>
              <c:numCache>
                <c:formatCode>0%</c:formatCode>
                <c:ptCount val="5"/>
                <c:pt idx="0">
                  <c:v>0.25</c:v>
                </c:pt>
                <c:pt idx="1">
                  <c:v>0.5</c:v>
                </c:pt>
                <c:pt idx="2">
                  <c:v>0.17499999999999999</c:v>
                </c:pt>
                <c:pt idx="3">
                  <c:v>0.05</c:v>
                </c:pt>
                <c:pt idx="4">
                  <c:v>2.5000000000000001E-2</c:v>
                </c:pt>
              </c:numCache>
            </c:numRef>
          </c:val>
          <c:smooth val="0"/>
        </c:ser>
        <c:ser>
          <c:idx val="2"/>
          <c:order val="2"/>
          <c:tx>
            <c:v>Faza III</c:v>
          </c:tx>
          <c:cat>
            <c:strLit>
              <c:ptCount val="5"/>
              <c:pt idx="0">
                <c:v>dotyczy w całości</c:v>
              </c:pt>
              <c:pt idx="1">
                <c:v>raczej dotyczy</c:v>
              </c:pt>
              <c:pt idx="2">
                <c:v>trudno określić</c:v>
              </c:pt>
              <c:pt idx="3">
                <c:v>raczej nie dotyczy</c:v>
              </c:pt>
              <c:pt idx="4">
                <c:v>nie dotyczy w ogóle</c:v>
              </c:pt>
            </c:strLit>
          </c:cat>
          <c:val>
            <c:numRef>
              <c:f>Arkusz1!$A$8:$E$8</c:f>
              <c:numCache>
                <c:formatCode>0%</c:formatCode>
                <c:ptCount val="5"/>
                <c:pt idx="0">
                  <c:v>0</c:v>
                </c:pt>
                <c:pt idx="1">
                  <c:v>0.26190476190476192</c:v>
                </c:pt>
                <c:pt idx="2">
                  <c:v>0.2857142857142857</c:v>
                </c:pt>
                <c:pt idx="3">
                  <c:v>0.38095238095238093</c:v>
                </c:pt>
                <c:pt idx="4">
                  <c:v>7.1428571428571425E-2</c:v>
                </c:pt>
              </c:numCache>
            </c:numRef>
          </c:val>
          <c:smooth val="0"/>
        </c:ser>
        <c:ser>
          <c:idx val="3"/>
          <c:order val="3"/>
          <c:tx>
            <c:v>Faza IV</c:v>
          </c:tx>
          <c:cat>
            <c:strLit>
              <c:ptCount val="5"/>
              <c:pt idx="0">
                <c:v>dotyczy w całości</c:v>
              </c:pt>
              <c:pt idx="1">
                <c:v>raczej dotyczy</c:v>
              </c:pt>
              <c:pt idx="2">
                <c:v>trudno określić</c:v>
              </c:pt>
              <c:pt idx="3">
                <c:v>raczej nie dotyczy</c:v>
              </c:pt>
              <c:pt idx="4">
                <c:v>nie dotyczy w ogóle</c:v>
              </c:pt>
            </c:strLit>
          </c:cat>
          <c:val>
            <c:numRef>
              <c:f>Arkusz1!$A$9:$E$9</c:f>
              <c:numCache>
                <c:formatCode>0%</c:formatCode>
                <c:ptCount val="5"/>
                <c:pt idx="0">
                  <c:v>0</c:v>
                </c:pt>
                <c:pt idx="1">
                  <c:v>9.5238095238095233E-2</c:v>
                </c:pt>
                <c:pt idx="2">
                  <c:v>0.21428571428571427</c:v>
                </c:pt>
                <c:pt idx="3">
                  <c:v>0.30952380952380953</c:v>
                </c:pt>
                <c:pt idx="4">
                  <c:v>0.38095238095238093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4386176"/>
        <c:axId val="44387712"/>
      </c:lineChart>
      <c:catAx>
        <c:axId val="443861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pl-PL"/>
          </a:p>
        </c:txPr>
        <c:crossAx val="443877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438771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pl-PL"/>
          </a:p>
        </c:txPr>
        <c:crossAx val="44386176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32"/>
    </mc:Choice>
    <mc:Fallback>
      <c:style val="32"/>
    </mc:Fallback>
  </mc:AlternateContent>
  <c:chart>
    <c:title>
      <c:tx>
        <c:rich>
          <a:bodyPr/>
          <a:lstStyle/>
          <a:p>
            <a:pPr>
              <a:defRPr/>
            </a:pPr>
            <a:r>
              <a:rPr lang="pl-PL"/>
              <a:t>Faza I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cat>
            <c:strLit>
              <c:ptCount val="5"/>
              <c:pt idx="0">
                <c:v>dotyczy w całości</c:v>
              </c:pt>
              <c:pt idx="1">
                <c:v>raczej dotyczy</c:v>
              </c:pt>
              <c:pt idx="2">
                <c:v>trudno określić</c:v>
              </c:pt>
              <c:pt idx="3">
                <c:v>raczej nie dotyczy</c:v>
              </c:pt>
              <c:pt idx="4">
                <c:v>nie dotyczy w ogóle</c:v>
              </c:pt>
            </c:strLit>
          </c:cat>
          <c:val>
            <c:numRef>
              <c:f>Arkusz1!$A$6:$E$6</c:f>
              <c:numCache>
                <c:formatCode>0.0%</c:formatCode>
                <c:ptCount val="5"/>
                <c:pt idx="0">
                  <c:v>4.7619047619047616E-2</c:v>
                </c:pt>
                <c:pt idx="1">
                  <c:v>0.19047619047619047</c:v>
                </c:pt>
                <c:pt idx="2">
                  <c:v>0.14285714285714285</c:v>
                </c:pt>
                <c:pt idx="3">
                  <c:v>0.35714285714285715</c:v>
                </c:pt>
                <c:pt idx="4">
                  <c:v>0.26190476190476192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4403712"/>
        <c:axId val="44405504"/>
      </c:barChart>
      <c:catAx>
        <c:axId val="44403712"/>
        <c:scaling>
          <c:orientation val="minMax"/>
        </c:scaling>
        <c:delete val="0"/>
        <c:axPos val="b"/>
        <c:majorTickMark val="none"/>
        <c:minorTickMark val="none"/>
        <c:tickLblPos val="nextTo"/>
        <c:crossAx val="44405504"/>
        <c:crosses val="autoZero"/>
        <c:auto val="1"/>
        <c:lblAlgn val="ctr"/>
        <c:lblOffset val="100"/>
        <c:noMultiLvlLbl val="0"/>
      </c:catAx>
      <c:valAx>
        <c:axId val="44405504"/>
        <c:scaling>
          <c:orientation val="minMax"/>
        </c:scaling>
        <c:delete val="0"/>
        <c:axPos val="l"/>
        <c:majorGridlines/>
        <c:numFmt formatCode="0.0%" sourceLinked="1"/>
        <c:majorTickMark val="none"/>
        <c:minorTickMark val="none"/>
        <c:tickLblPos val="nextTo"/>
        <c:crossAx val="4440371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32"/>
    </mc:Choice>
    <mc:Fallback>
      <c:style val="32"/>
    </mc:Fallback>
  </mc:AlternateContent>
  <c:chart>
    <c:title>
      <c:tx>
        <c:rich>
          <a:bodyPr/>
          <a:lstStyle/>
          <a:p>
            <a:pPr>
              <a:defRPr/>
            </a:pPr>
            <a:r>
              <a:rPr lang="pl-PL"/>
              <a:t>Faza II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cat>
            <c:strLit>
              <c:ptCount val="5"/>
              <c:pt idx="0">
                <c:v>dotyczy w całości</c:v>
              </c:pt>
              <c:pt idx="1">
                <c:v>raczej dotyczy</c:v>
              </c:pt>
              <c:pt idx="2">
                <c:v>trudno określić</c:v>
              </c:pt>
              <c:pt idx="3">
                <c:v>raczej nie dotyczy</c:v>
              </c:pt>
              <c:pt idx="4">
                <c:v>nie dotyczy w ogóle</c:v>
              </c:pt>
            </c:strLit>
          </c:cat>
          <c:val>
            <c:numRef>
              <c:f>Arkusz1!$A$7:$E$7</c:f>
              <c:numCache>
                <c:formatCode>0.0%</c:formatCode>
                <c:ptCount val="5"/>
                <c:pt idx="0">
                  <c:v>0.25</c:v>
                </c:pt>
                <c:pt idx="1">
                  <c:v>0.5</c:v>
                </c:pt>
                <c:pt idx="2">
                  <c:v>0.17499999999999999</c:v>
                </c:pt>
                <c:pt idx="3">
                  <c:v>0.05</c:v>
                </c:pt>
                <c:pt idx="4">
                  <c:v>2.5000000000000001E-2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4429696"/>
        <c:axId val="44431232"/>
      </c:barChart>
      <c:catAx>
        <c:axId val="44429696"/>
        <c:scaling>
          <c:orientation val="minMax"/>
        </c:scaling>
        <c:delete val="0"/>
        <c:axPos val="b"/>
        <c:majorTickMark val="none"/>
        <c:minorTickMark val="none"/>
        <c:tickLblPos val="nextTo"/>
        <c:crossAx val="44431232"/>
        <c:crosses val="autoZero"/>
        <c:auto val="1"/>
        <c:lblAlgn val="ctr"/>
        <c:lblOffset val="100"/>
        <c:noMultiLvlLbl val="0"/>
      </c:catAx>
      <c:valAx>
        <c:axId val="44431232"/>
        <c:scaling>
          <c:orientation val="minMax"/>
        </c:scaling>
        <c:delete val="0"/>
        <c:axPos val="l"/>
        <c:majorGridlines/>
        <c:numFmt formatCode="0.0%" sourceLinked="1"/>
        <c:majorTickMark val="none"/>
        <c:minorTickMark val="none"/>
        <c:tickLblPos val="nextTo"/>
        <c:crossAx val="4442969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32"/>
    </mc:Choice>
    <mc:Fallback>
      <c:style val="3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F</a:t>
            </a:r>
            <a:r>
              <a:rPr lang="pl-PL"/>
              <a:t>aza III</a:t>
            </a:r>
            <a:endParaRPr lang="en-US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cat>
            <c:strLit>
              <c:ptCount val="5"/>
              <c:pt idx="0">
                <c:v>dotyczy w całości</c:v>
              </c:pt>
              <c:pt idx="1">
                <c:v>raczej dotyczy</c:v>
              </c:pt>
              <c:pt idx="2">
                <c:v>trudno określić</c:v>
              </c:pt>
              <c:pt idx="3">
                <c:v>raczej nie dotyczy</c:v>
              </c:pt>
              <c:pt idx="4">
                <c:v>nie dotyczy w ogóle</c:v>
              </c:pt>
            </c:strLit>
          </c:cat>
          <c:val>
            <c:numRef>
              <c:f>Arkusz1!$A$8:$E$8</c:f>
              <c:numCache>
                <c:formatCode>0.0%</c:formatCode>
                <c:ptCount val="5"/>
                <c:pt idx="0">
                  <c:v>0</c:v>
                </c:pt>
                <c:pt idx="1">
                  <c:v>0.26190476190476192</c:v>
                </c:pt>
                <c:pt idx="2">
                  <c:v>0.2857142857142857</c:v>
                </c:pt>
                <c:pt idx="3">
                  <c:v>0.38095238095238093</c:v>
                </c:pt>
                <c:pt idx="4">
                  <c:v>7.1428571428571425E-2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8598784"/>
        <c:axId val="108600320"/>
      </c:barChart>
      <c:catAx>
        <c:axId val="108598784"/>
        <c:scaling>
          <c:orientation val="minMax"/>
        </c:scaling>
        <c:delete val="0"/>
        <c:axPos val="b"/>
        <c:majorTickMark val="none"/>
        <c:minorTickMark val="none"/>
        <c:tickLblPos val="nextTo"/>
        <c:crossAx val="108600320"/>
        <c:crosses val="autoZero"/>
        <c:auto val="1"/>
        <c:lblAlgn val="ctr"/>
        <c:lblOffset val="100"/>
        <c:noMultiLvlLbl val="0"/>
      </c:catAx>
      <c:valAx>
        <c:axId val="108600320"/>
        <c:scaling>
          <c:orientation val="minMax"/>
        </c:scaling>
        <c:delete val="0"/>
        <c:axPos val="l"/>
        <c:majorGridlines/>
        <c:numFmt formatCode="0.0%" sourceLinked="1"/>
        <c:majorTickMark val="none"/>
        <c:minorTickMark val="none"/>
        <c:tickLblPos val="nextTo"/>
        <c:crossAx val="10859878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32"/>
    </mc:Choice>
    <mc:Fallback>
      <c:style val="32"/>
    </mc:Fallback>
  </mc:AlternateContent>
  <c:chart>
    <c:title>
      <c:tx>
        <c:rich>
          <a:bodyPr/>
          <a:lstStyle/>
          <a:p>
            <a:pPr>
              <a:defRPr/>
            </a:pPr>
            <a:r>
              <a:rPr lang="pl-PL"/>
              <a:t>Faza IV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cat>
            <c:strLit>
              <c:ptCount val="5"/>
              <c:pt idx="0">
                <c:v>dotyczy w całości</c:v>
              </c:pt>
              <c:pt idx="1">
                <c:v>raczej dotyczy</c:v>
              </c:pt>
              <c:pt idx="2">
                <c:v>trudno określić</c:v>
              </c:pt>
              <c:pt idx="3">
                <c:v>raczej nie dotyczy</c:v>
              </c:pt>
              <c:pt idx="4">
                <c:v>nie dotyczy w ogóle</c:v>
              </c:pt>
            </c:strLit>
          </c:cat>
          <c:val>
            <c:numRef>
              <c:f>Arkusz1!$A$9:$E$9</c:f>
              <c:numCache>
                <c:formatCode>0.0%</c:formatCode>
                <c:ptCount val="5"/>
                <c:pt idx="0">
                  <c:v>0</c:v>
                </c:pt>
                <c:pt idx="1">
                  <c:v>9.5238095238095233E-2</c:v>
                </c:pt>
                <c:pt idx="2">
                  <c:v>0.21428571428571427</c:v>
                </c:pt>
                <c:pt idx="3">
                  <c:v>0.30952380952380953</c:v>
                </c:pt>
                <c:pt idx="4">
                  <c:v>0.38095238095238093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8612224"/>
        <c:axId val="108622208"/>
      </c:barChart>
      <c:catAx>
        <c:axId val="108612224"/>
        <c:scaling>
          <c:orientation val="minMax"/>
        </c:scaling>
        <c:delete val="0"/>
        <c:axPos val="b"/>
        <c:majorTickMark val="none"/>
        <c:minorTickMark val="none"/>
        <c:tickLblPos val="nextTo"/>
        <c:crossAx val="108622208"/>
        <c:crosses val="autoZero"/>
        <c:auto val="1"/>
        <c:lblAlgn val="ctr"/>
        <c:lblOffset val="100"/>
        <c:noMultiLvlLbl val="0"/>
      </c:catAx>
      <c:valAx>
        <c:axId val="108622208"/>
        <c:scaling>
          <c:orientation val="minMax"/>
        </c:scaling>
        <c:delete val="0"/>
        <c:axPos val="l"/>
        <c:majorGridlines/>
        <c:numFmt formatCode="0.0%" sourceLinked="1"/>
        <c:majorTickMark val="none"/>
        <c:minorTickMark val="none"/>
        <c:tickLblPos val="nextTo"/>
        <c:crossAx val="10861222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D930B0-E8D6-45FE-8A7E-138E0864B0BE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D4463CE3-FA28-410B-863A-4CD743A9BC44}">
      <dgm:prSet phldrT="[Tekst]"/>
      <dgm:spPr/>
      <dgm:t>
        <a:bodyPr/>
        <a:lstStyle/>
        <a:p>
          <a:pPr algn="ctr"/>
          <a:r>
            <a:rPr lang="pl-PL"/>
            <a:t>Zarząd</a:t>
          </a:r>
          <a:endParaRPr lang="en-US"/>
        </a:p>
      </dgm:t>
    </dgm:pt>
    <dgm:pt modelId="{6F2DEB7A-0628-4E35-AD00-7B472A19B4C4}" type="parTrans" cxnId="{94240D57-46C6-4279-8A5E-6E4A0A8E040D}">
      <dgm:prSet/>
      <dgm:spPr/>
      <dgm:t>
        <a:bodyPr/>
        <a:lstStyle/>
        <a:p>
          <a:pPr algn="ctr"/>
          <a:endParaRPr lang="en-US"/>
        </a:p>
      </dgm:t>
    </dgm:pt>
    <dgm:pt modelId="{FC76DEBF-F7EB-4538-83A9-CFC6EA266063}" type="sibTrans" cxnId="{94240D57-46C6-4279-8A5E-6E4A0A8E040D}">
      <dgm:prSet/>
      <dgm:spPr/>
      <dgm:t>
        <a:bodyPr/>
        <a:lstStyle/>
        <a:p>
          <a:pPr algn="ctr"/>
          <a:endParaRPr lang="en-US"/>
        </a:p>
      </dgm:t>
    </dgm:pt>
    <dgm:pt modelId="{46FB73A9-64F3-4C4F-A138-54EDE641627B}">
      <dgm:prSet phldrT="[Tekst]"/>
      <dgm:spPr/>
      <dgm:t>
        <a:bodyPr/>
        <a:lstStyle/>
        <a:p>
          <a:pPr algn="ctr"/>
          <a:r>
            <a:rPr lang="pl-PL"/>
            <a:t>Dyrektor do spraw handlu i rozwoju</a:t>
          </a:r>
          <a:endParaRPr lang="en-US"/>
        </a:p>
      </dgm:t>
    </dgm:pt>
    <dgm:pt modelId="{716E447E-018A-46AE-A62F-1CF979BC1590}" type="parTrans" cxnId="{2D90C638-7662-4E13-858F-BE766E072CB0}">
      <dgm:prSet/>
      <dgm:spPr/>
      <dgm:t>
        <a:bodyPr/>
        <a:lstStyle/>
        <a:p>
          <a:pPr algn="ctr"/>
          <a:endParaRPr lang="en-US"/>
        </a:p>
      </dgm:t>
    </dgm:pt>
    <dgm:pt modelId="{A6C78674-4EC5-4512-9A71-4AF92789EC82}" type="sibTrans" cxnId="{2D90C638-7662-4E13-858F-BE766E072CB0}">
      <dgm:prSet/>
      <dgm:spPr/>
      <dgm:t>
        <a:bodyPr/>
        <a:lstStyle/>
        <a:p>
          <a:pPr algn="ctr"/>
          <a:endParaRPr lang="en-US"/>
        </a:p>
      </dgm:t>
    </dgm:pt>
    <dgm:pt modelId="{15BF0410-CC37-4410-A0B1-D852692DFDA5}">
      <dgm:prSet phldrT="[Tekst]"/>
      <dgm:spPr/>
      <dgm:t>
        <a:bodyPr/>
        <a:lstStyle/>
        <a:p>
          <a:pPr algn="ctr"/>
          <a:r>
            <a:rPr lang="pl-PL"/>
            <a:t>Dział handlu i marketing</a:t>
          </a:r>
          <a:endParaRPr lang="en-US"/>
        </a:p>
      </dgm:t>
    </dgm:pt>
    <dgm:pt modelId="{C2ED9E5C-86A0-4531-9C24-66E52801092F}" type="parTrans" cxnId="{F1D800EF-27B5-4A1A-B4D1-0F4964C6F996}">
      <dgm:prSet/>
      <dgm:spPr/>
      <dgm:t>
        <a:bodyPr/>
        <a:lstStyle/>
        <a:p>
          <a:pPr algn="ctr"/>
          <a:endParaRPr lang="en-US"/>
        </a:p>
      </dgm:t>
    </dgm:pt>
    <dgm:pt modelId="{DABB55B4-B46E-409D-B5EF-1D5BDE6B6009}" type="sibTrans" cxnId="{F1D800EF-27B5-4A1A-B4D1-0F4964C6F996}">
      <dgm:prSet/>
      <dgm:spPr/>
      <dgm:t>
        <a:bodyPr/>
        <a:lstStyle/>
        <a:p>
          <a:pPr algn="ctr"/>
          <a:endParaRPr lang="en-US"/>
        </a:p>
      </dgm:t>
    </dgm:pt>
    <dgm:pt modelId="{D128DE61-175D-428C-B388-819B4BC006EE}">
      <dgm:prSet phldrT="[Tekst]"/>
      <dgm:spPr/>
      <dgm:t>
        <a:bodyPr/>
        <a:lstStyle/>
        <a:p>
          <a:pPr algn="ctr"/>
          <a:r>
            <a:rPr lang="pl-PL"/>
            <a:t>Dział techniczny</a:t>
          </a:r>
          <a:endParaRPr lang="en-US"/>
        </a:p>
      </dgm:t>
    </dgm:pt>
    <dgm:pt modelId="{04944323-FAC1-4B6B-9BB3-C742352A9017}" type="parTrans" cxnId="{5ACE9FCA-0FED-44EB-AE9E-EF1E460C30E7}">
      <dgm:prSet/>
      <dgm:spPr/>
      <dgm:t>
        <a:bodyPr/>
        <a:lstStyle/>
        <a:p>
          <a:pPr algn="ctr"/>
          <a:endParaRPr lang="en-US"/>
        </a:p>
      </dgm:t>
    </dgm:pt>
    <dgm:pt modelId="{DF2B82FC-61D1-4D31-8172-BF4A6DC98433}" type="sibTrans" cxnId="{5ACE9FCA-0FED-44EB-AE9E-EF1E460C30E7}">
      <dgm:prSet/>
      <dgm:spPr/>
      <dgm:t>
        <a:bodyPr/>
        <a:lstStyle/>
        <a:p>
          <a:pPr algn="ctr"/>
          <a:endParaRPr lang="en-US"/>
        </a:p>
      </dgm:t>
    </dgm:pt>
    <dgm:pt modelId="{BD3FAB40-FDD9-4256-A717-21AA1F70CCD7}">
      <dgm:prSet phldrT="[Tekst]"/>
      <dgm:spPr/>
      <dgm:t>
        <a:bodyPr/>
        <a:lstStyle/>
        <a:p>
          <a:pPr algn="ctr"/>
          <a:r>
            <a:rPr lang="pl-PL"/>
            <a:t>Dyrektor do spraw wdrozeń i serwisu</a:t>
          </a:r>
          <a:endParaRPr lang="en-US"/>
        </a:p>
      </dgm:t>
    </dgm:pt>
    <dgm:pt modelId="{6AC74B6F-4EF6-4246-B9EF-D0F3E9D3FF83}" type="parTrans" cxnId="{DD2C7670-0E9C-412D-9D94-AB317F4DDDA3}">
      <dgm:prSet/>
      <dgm:spPr/>
      <dgm:t>
        <a:bodyPr/>
        <a:lstStyle/>
        <a:p>
          <a:pPr algn="ctr"/>
          <a:endParaRPr lang="en-US"/>
        </a:p>
      </dgm:t>
    </dgm:pt>
    <dgm:pt modelId="{05D4B06B-182F-4B1A-B3BB-0162E63448E1}" type="sibTrans" cxnId="{DD2C7670-0E9C-412D-9D94-AB317F4DDDA3}">
      <dgm:prSet/>
      <dgm:spPr/>
      <dgm:t>
        <a:bodyPr/>
        <a:lstStyle/>
        <a:p>
          <a:pPr algn="ctr"/>
          <a:endParaRPr lang="en-US"/>
        </a:p>
      </dgm:t>
    </dgm:pt>
    <dgm:pt modelId="{2F8A2A13-3902-4388-803B-7A55DD5ABE92}">
      <dgm:prSet phldrT="[Tekst]"/>
      <dgm:spPr/>
      <dgm:t>
        <a:bodyPr/>
        <a:lstStyle/>
        <a:p>
          <a:pPr algn="ctr"/>
          <a:r>
            <a:rPr lang="pl-PL"/>
            <a:t>Dział wdrożeń</a:t>
          </a:r>
          <a:endParaRPr lang="en-US"/>
        </a:p>
      </dgm:t>
    </dgm:pt>
    <dgm:pt modelId="{A43491A4-72E6-493D-92CD-D6224C075143}" type="parTrans" cxnId="{E33F6256-3C74-4F16-AE8F-45281D10C71E}">
      <dgm:prSet/>
      <dgm:spPr/>
      <dgm:t>
        <a:bodyPr/>
        <a:lstStyle/>
        <a:p>
          <a:pPr algn="ctr"/>
          <a:endParaRPr lang="en-US"/>
        </a:p>
      </dgm:t>
    </dgm:pt>
    <dgm:pt modelId="{C5E2DE65-9BBA-442E-BB30-B6C5530E9676}" type="sibTrans" cxnId="{E33F6256-3C74-4F16-AE8F-45281D10C71E}">
      <dgm:prSet/>
      <dgm:spPr/>
      <dgm:t>
        <a:bodyPr/>
        <a:lstStyle/>
        <a:p>
          <a:pPr algn="ctr"/>
          <a:endParaRPr lang="en-US"/>
        </a:p>
      </dgm:t>
    </dgm:pt>
    <dgm:pt modelId="{57EEC9AF-505A-44F0-9A5A-D224A6B52C3F}">
      <dgm:prSet/>
      <dgm:spPr/>
      <dgm:t>
        <a:bodyPr/>
        <a:lstStyle/>
        <a:p>
          <a:pPr algn="ctr"/>
          <a:r>
            <a:rPr lang="pl-PL"/>
            <a:t>Dział księgowości i administracji</a:t>
          </a:r>
          <a:endParaRPr lang="en-US"/>
        </a:p>
      </dgm:t>
    </dgm:pt>
    <dgm:pt modelId="{D0E75304-11E8-4056-A0A1-BC5F16776E3B}" type="parTrans" cxnId="{2730AA25-C9B5-4265-B181-9D17D812313E}">
      <dgm:prSet/>
      <dgm:spPr/>
      <dgm:t>
        <a:bodyPr/>
        <a:lstStyle/>
        <a:p>
          <a:pPr algn="ctr"/>
          <a:endParaRPr lang="en-US"/>
        </a:p>
      </dgm:t>
    </dgm:pt>
    <dgm:pt modelId="{A7648F13-417C-4B96-9A94-4733791E6959}" type="sibTrans" cxnId="{2730AA25-C9B5-4265-B181-9D17D812313E}">
      <dgm:prSet/>
      <dgm:spPr/>
      <dgm:t>
        <a:bodyPr/>
        <a:lstStyle/>
        <a:p>
          <a:pPr algn="ctr"/>
          <a:endParaRPr lang="en-US"/>
        </a:p>
      </dgm:t>
    </dgm:pt>
    <dgm:pt modelId="{4BE32ACE-724D-4EB5-A859-390BE4DC6358}">
      <dgm:prSet/>
      <dgm:spPr/>
      <dgm:t>
        <a:bodyPr/>
        <a:lstStyle/>
        <a:p>
          <a:pPr algn="ctr"/>
          <a:r>
            <a:rPr lang="pl-PL"/>
            <a:t>Dział rozwoju aplikacji</a:t>
          </a:r>
          <a:endParaRPr lang="en-US"/>
        </a:p>
      </dgm:t>
    </dgm:pt>
    <dgm:pt modelId="{0DD40B6A-4C9B-4ACE-9B36-BD7BE8782F3A}" type="parTrans" cxnId="{F0633F21-F87F-4176-931A-715AE6318337}">
      <dgm:prSet/>
      <dgm:spPr/>
      <dgm:t>
        <a:bodyPr/>
        <a:lstStyle/>
        <a:p>
          <a:pPr algn="ctr"/>
          <a:endParaRPr lang="en-US"/>
        </a:p>
      </dgm:t>
    </dgm:pt>
    <dgm:pt modelId="{86EE611B-357F-427D-B85F-49C4375FEA95}" type="sibTrans" cxnId="{F0633F21-F87F-4176-931A-715AE6318337}">
      <dgm:prSet/>
      <dgm:spPr/>
      <dgm:t>
        <a:bodyPr/>
        <a:lstStyle/>
        <a:p>
          <a:pPr algn="ctr"/>
          <a:endParaRPr lang="en-US"/>
        </a:p>
      </dgm:t>
    </dgm:pt>
    <dgm:pt modelId="{8361252F-3699-401E-9EFD-5F05DD39AD11}">
      <dgm:prSet/>
      <dgm:spPr/>
      <dgm:t>
        <a:bodyPr/>
        <a:lstStyle/>
        <a:p>
          <a:pPr algn="ctr"/>
          <a:r>
            <a:rPr lang="pl-PL"/>
            <a:t>Dział serwisu</a:t>
          </a:r>
          <a:endParaRPr lang="en-US"/>
        </a:p>
      </dgm:t>
    </dgm:pt>
    <dgm:pt modelId="{5A8087BE-9B36-4451-8DA1-66026EF328C0}" type="parTrans" cxnId="{1251EA81-4EFE-430A-8B23-179A271D26A4}">
      <dgm:prSet/>
      <dgm:spPr/>
      <dgm:t>
        <a:bodyPr/>
        <a:lstStyle/>
        <a:p>
          <a:pPr algn="ctr"/>
          <a:endParaRPr lang="en-US"/>
        </a:p>
      </dgm:t>
    </dgm:pt>
    <dgm:pt modelId="{17AA99A5-FB54-47B8-923E-F6040DB2E8BE}" type="sibTrans" cxnId="{1251EA81-4EFE-430A-8B23-179A271D26A4}">
      <dgm:prSet/>
      <dgm:spPr/>
      <dgm:t>
        <a:bodyPr/>
        <a:lstStyle/>
        <a:p>
          <a:pPr algn="ctr"/>
          <a:endParaRPr lang="en-US"/>
        </a:p>
      </dgm:t>
    </dgm:pt>
    <dgm:pt modelId="{4A64C7BC-5708-48D5-88B7-29CE1556296F}" type="pres">
      <dgm:prSet presAssocID="{50D930B0-E8D6-45FE-8A7E-138E0864B0BE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pl-PL"/>
        </a:p>
      </dgm:t>
    </dgm:pt>
    <dgm:pt modelId="{8EA0A144-4996-4EB2-9412-B53D1343FBA6}" type="pres">
      <dgm:prSet presAssocID="{D4463CE3-FA28-410B-863A-4CD743A9BC44}" presName="hierRoot1" presStyleCnt="0"/>
      <dgm:spPr/>
    </dgm:pt>
    <dgm:pt modelId="{ADD636C0-928E-4A30-A2B2-21D5BA264763}" type="pres">
      <dgm:prSet presAssocID="{D4463CE3-FA28-410B-863A-4CD743A9BC44}" presName="composite" presStyleCnt="0"/>
      <dgm:spPr/>
    </dgm:pt>
    <dgm:pt modelId="{861AD111-5231-4427-9068-BA82CF352973}" type="pres">
      <dgm:prSet presAssocID="{D4463CE3-FA28-410B-863A-4CD743A9BC44}" presName="background" presStyleLbl="node0" presStyleIdx="0" presStyleCnt="1"/>
      <dgm:spPr/>
    </dgm:pt>
    <dgm:pt modelId="{6888B0CE-0F53-4F43-B517-6701DAF6B916}" type="pres">
      <dgm:prSet presAssocID="{D4463CE3-FA28-410B-863A-4CD743A9BC44}" presName="text" presStyleLbl="fgAcc0" presStyleIdx="0" presStyleCnt="1" custLinFactX="-6903" custLinFactNeighborX="-100000" custLinFactNeighborY="-43295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187A8EB0-A602-4C6F-8636-8EB02C76B423}" type="pres">
      <dgm:prSet presAssocID="{D4463CE3-FA28-410B-863A-4CD743A9BC44}" presName="hierChild2" presStyleCnt="0"/>
      <dgm:spPr/>
    </dgm:pt>
    <dgm:pt modelId="{2D6CCC29-2A7F-475F-AD35-44577DE600B7}" type="pres">
      <dgm:prSet presAssocID="{716E447E-018A-46AE-A62F-1CF979BC1590}" presName="Name10" presStyleLbl="parChTrans1D2" presStyleIdx="0" presStyleCnt="3"/>
      <dgm:spPr/>
      <dgm:t>
        <a:bodyPr/>
        <a:lstStyle/>
        <a:p>
          <a:endParaRPr lang="pl-PL"/>
        </a:p>
      </dgm:t>
    </dgm:pt>
    <dgm:pt modelId="{822A1ACD-F9C8-4E4D-9221-35045FFCF6A3}" type="pres">
      <dgm:prSet presAssocID="{46FB73A9-64F3-4C4F-A138-54EDE641627B}" presName="hierRoot2" presStyleCnt="0"/>
      <dgm:spPr/>
    </dgm:pt>
    <dgm:pt modelId="{E43092B1-6841-4CBF-BCBE-21C773C95086}" type="pres">
      <dgm:prSet presAssocID="{46FB73A9-64F3-4C4F-A138-54EDE641627B}" presName="composite2" presStyleCnt="0"/>
      <dgm:spPr/>
    </dgm:pt>
    <dgm:pt modelId="{2F00D18A-9C3E-4D7F-BEC1-45E5CA6443E4}" type="pres">
      <dgm:prSet presAssocID="{46FB73A9-64F3-4C4F-A138-54EDE641627B}" presName="background2" presStyleLbl="node2" presStyleIdx="0" presStyleCnt="3"/>
      <dgm:spPr/>
    </dgm:pt>
    <dgm:pt modelId="{4254A54B-D3CA-444F-B128-80E1291D635B}" type="pres">
      <dgm:prSet presAssocID="{46FB73A9-64F3-4C4F-A138-54EDE641627B}" presName="text2" presStyleLbl="fgAcc2" presStyleIdx="0" presStyleCnt="3" custLinFactNeighborX="-47555" custLinFactNeighborY="-35341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F3917639-899B-4B21-BBAC-F333CBE09C6E}" type="pres">
      <dgm:prSet presAssocID="{46FB73A9-64F3-4C4F-A138-54EDE641627B}" presName="hierChild3" presStyleCnt="0"/>
      <dgm:spPr/>
    </dgm:pt>
    <dgm:pt modelId="{D2A52EDC-16F5-4CBC-9D33-D40668DA0121}" type="pres">
      <dgm:prSet presAssocID="{C2ED9E5C-86A0-4531-9C24-66E52801092F}" presName="Name17" presStyleLbl="parChTrans1D3" presStyleIdx="0" presStyleCnt="5"/>
      <dgm:spPr/>
      <dgm:t>
        <a:bodyPr/>
        <a:lstStyle/>
        <a:p>
          <a:endParaRPr lang="pl-PL"/>
        </a:p>
      </dgm:t>
    </dgm:pt>
    <dgm:pt modelId="{7EDE18A7-537E-40AF-B0C1-587FF65D6BBB}" type="pres">
      <dgm:prSet presAssocID="{15BF0410-CC37-4410-A0B1-D852692DFDA5}" presName="hierRoot3" presStyleCnt="0"/>
      <dgm:spPr/>
    </dgm:pt>
    <dgm:pt modelId="{B966097B-6E5E-4CDD-A305-71C684CA4BB5}" type="pres">
      <dgm:prSet presAssocID="{15BF0410-CC37-4410-A0B1-D852692DFDA5}" presName="composite3" presStyleCnt="0"/>
      <dgm:spPr/>
    </dgm:pt>
    <dgm:pt modelId="{9BD8B8E6-3BCE-4BA9-A44D-7746AD29FE59}" type="pres">
      <dgm:prSet presAssocID="{15BF0410-CC37-4410-A0B1-D852692DFDA5}" presName="background3" presStyleLbl="node3" presStyleIdx="0" presStyleCnt="5"/>
      <dgm:spPr/>
    </dgm:pt>
    <dgm:pt modelId="{FCA4BE61-2859-4C7B-8037-EFDD98C82EC0}" type="pres">
      <dgm:prSet presAssocID="{15BF0410-CC37-4410-A0B1-D852692DFDA5}" presName="text3" presStyleLbl="fgAcc3" presStyleIdx="0" presStyleCnt="5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90CB057F-CE7D-4C74-90FD-58E31D0A7845}" type="pres">
      <dgm:prSet presAssocID="{15BF0410-CC37-4410-A0B1-D852692DFDA5}" presName="hierChild4" presStyleCnt="0"/>
      <dgm:spPr/>
    </dgm:pt>
    <dgm:pt modelId="{03F89223-9DDF-4DCB-A00E-680588B45013}" type="pres">
      <dgm:prSet presAssocID="{04944323-FAC1-4B6B-9BB3-C742352A9017}" presName="Name17" presStyleLbl="parChTrans1D3" presStyleIdx="1" presStyleCnt="5"/>
      <dgm:spPr/>
      <dgm:t>
        <a:bodyPr/>
        <a:lstStyle/>
        <a:p>
          <a:endParaRPr lang="pl-PL"/>
        </a:p>
      </dgm:t>
    </dgm:pt>
    <dgm:pt modelId="{DDA3ACE7-80D9-4AD3-ADC9-CF019860B299}" type="pres">
      <dgm:prSet presAssocID="{D128DE61-175D-428C-B388-819B4BC006EE}" presName="hierRoot3" presStyleCnt="0"/>
      <dgm:spPr/>
    </dgm:pt>
    <dgm:pt modelId="{0477651D-5DDC-4BDB-ACA9-D4571B11912C}" type="pres">
      <dgm:prSet presAssocID="{D128DE61-175D-428C-B388-819B4BC006EE}" presName="composite3" presStyleCnt="0"/>
      <dgm:spPr/>
    </dgm:pt>
    <dgm:pt modelId="{F72C5B85-E16B-4501-A4FC-D480AB861C54}" type="pres">
      <dgm:prSet presAssocID="{D128DE61-175D-428C-B388-819B4BC006EE}" presName="background3" presStyleLbl="node3" presStyleIdx="1" presStyleCnt="5"/>
      <dgm:spPr/>
    </dgm:pt>
    <dgm:pt modelId="{E55E1790-3B82-4A38-8CC3-49F894FE4AF6}" type="pres">
      <dgm:prSet presAssocID="{D128DE61-175D-428C-B388-819B4BC006EE}" presName="text3" presStyleLbl="fgAcc3" presStyleIdx="1" presStyleCnt="5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0975C48D-F3E8-40C3-8934-7467DF47F747}" type="pres">
      <dgm:prSet presAssocID="{D128DE61-175D-428C-B388-819B4BC006EE}" presName="hierChild4" presStyleCnt="0"/>
      <dgm:spPr/>
    </dgm:pt>
    <dgm:pt modelId="{151900F9-A910-4753-A530-981F37B34E25}" type="pres">
      <dgm:prSet presAssocID="{0DD40B6A-4C9B-4ACE-9B36-BD7BE8782F3A}" presName="Name17" presStyleLbl="parChTrans1D3" presStyleIdx="2" presStyleCnt="5"/>
      <dgm:spPr/>
      <dgm:t>
        <a:bodyPr/>
        <a:lstStyle/>
        <a:p>
          <a:endParaRPr lang="pl-PL"/>
        </a:p>
      </dgm:t>
    </dgm:pt>
    <dgm:pt modelId="{3CAFE3C7-6A5F-4830-97E3-A724654F7027}" type="pres">
      <dgm:prSet presAssocID="{4BE32ACE-724D-4EB5-A859-390BE4DC6358}" presName="hierRoot3" presStyleCnt="0"/>
      <dgm:spPr/>
    </dgm:pt>
    <dgm:pt modelId="{4D520B73-C741-4071-B45F-3EE442A0E5E0}" type="pres">
      <dgm:prSet presAssocID="{4BE32ACE-724D-4EB5-A859-390BE4DC6358}" presName="composite3" presStyleCnt="0"/>
      <dgm:spPr/>
    </dgm:pt>
    <dgm:pt modelId="{BCF6EB3B-A1D9-4309-AFE3-4626070F2389}" type="pres">
      <dgm:prSet presAssocID="{4BE32ACE-724D-4EB5-A859-390BE4DC6358}" presName="background3" presStyleLbl="node3" presStyleIdx="2" presStyleCnt="5"/>
      <dgm:spPr/>
    </dgm:pt>
    <dgm:pt modelId="{88024940-1776-4CB9-822F-45903C5A5BC6}" type="pres">
      <dgm:prSet presAssocID="{4BE32ACE-724D-4EB5-A859-390BE4DC6358}" presName="text3" presStyleLbl="fgAcc3" presStyleIdx="2" presStyleCnt="5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71347E32-111E-42A0-9E92-542DAAEF29A4}" type="pres">
      <dgm:prSet presAssocID="{4BE32ACE-724D-4EB5-A859-390BE4DC6358}" presName="hierChild4" presStyleCnt="0"/>
      <dgm:spPr/>
    </dgm:pt>
    <dgm:pt modelId="{664E79BC-6DB6-4956-835F-D2F51926785E}" type="pres">
      <dgm:prSet presAssocID="{6AC74B6F-4EF6-4246-B9EF-D0F3E9D3FF83}" presName="Name10" presStyleLbl="parChTrans1D2" presStyleIdx="1" presStyleCnt="3"/>
      <dgm:spPr/>
      <dgm:t>
        <a:bodyPr/>
        <a:lstStyle/>
        <a:p>
          <a:endParaRPr lang="pl-PL"/>
        </a:p>
      </dgm:t>
    </dgm:pt>
    <dgm:pt modelId="{5FFE6351-8FF5-4079-A84D-1147A201EE56}" type="pres">
      <dgm:prSet presAssocID="{BD3FAB40-FDD9-4256-A717-21AA1F70CCD7}" presName="hierRoot2" presStyleCnt="0"/>
      <dgm:spPr/>
    </dgm:pt>
    <dgm:pt modelId="{A473E722-C424-4908-A26B-29A36C295C57}" type="pres">
      <dgm:prSet presAssocID="{BD3FAB40-FDD9-4256-A717-21AA1F70CCD7}" presName="composite2" presStyleCnt="0"/>
      <dgm:spPr/>
    </dgm:pt>
    <dgm:pt modelId="{DF97E7F5-ED85-4FFE-9123-3D9A3471135E}" type="pres">
      <dgm:prSet presAssocID="{BD3FAB40-FDD9-4256-A717-21AA1F70CCD7}" presName="background2" presStyleLbl="node2" presStyleIdx="1" presStyleCnt="3"/>
      <dgm:spPr/>
    </dgm:pt>
    <dgm:pt modelId="{CF5B9008-8A2D-48E8-9107-AC351F6B44F2}" type="pres">
      <dgm:prSet presAssocID="{BD3FAB40-FDD9-4256-A717-21AA1F70CCD7}" presName="text2" presStyleLbl="fgAcc2" presStyleIdx="1" presStyleCnt="3" custLinFactNeighborX="26137" custLinFactNeighborY="-3461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0D49F95-25E5-4DAA-9C20-4273AFEABFD7}" type="pres">
      <dgm:prSet presAssocID="{BD3FAB40-FDD9-4256-A717-21AA1F70CCD7}" presName="hierChild3" presStyleCnt="0"/>
      <dgm:spPr/>
    </dgm:pt>
    <dgm:pt modelId="{CF1BCCA1-2E58-42DE-812A-236529AD36A9}" type="pres">
      <dgm:prSet presAssocID="{A43491A4-72E6-493D-92CD-D6224C075143}" presName="Name17" presStyleLbl="parChTrans1D3" presStyleIdx="3" presStyleCnt="5"/>
      <dgm:spPr/>
      <dgm:t>
        <a:bodyPr/>
        <a:lstStyle/>
        <a:p>
          <a:endParaRPr lang="pl-PL"/>
        </a:p>
      </dgm:t>
    </dgm:pt>
    <dgm:pt modelId="{86A1BA94-DF00-492A-9261-648FD0F4FC5A}" type="pres">
      <dgm:prSet presAssocID="{2F8A2A13-3902-4388-803B-7A55DD5ABE92}" presName="hierRoot3" presStyleCnt="0"/>
      <dgm:spPr/>
    </dgm:pt>
    <dgm:pt modelId="{8F8BFCE5-6039-473E-83C0-E468D82CC7CB}" type="pres">
      <dgm:prSet presAssocID="{2F8A2A13-3902-4388-803B-7A55DD5ABE92}" presName="composite3" presStyleCnt="0"/>
      <dgm:spPr/>
    </dgm:pt>
    <dgm:pt modelId="{A45A0A9F-E8DB-4058-BF0D-B51709465F41}" type="pres">
      <dgm:prSet presAssocID="{2F8A2A13-3902-4388-803B-7A55DD5ABE92}" presName="background3" presStyleLbl="node3" presStyleIdx="3" presStyleCnt="5"/>
      <dgm:spPr/>
    </dgm:pt>
    <dgm:pt modelId="{7A2F13D6-D42D-4480-B0B8-A54E41B6D599}" type="pres">
      <dgm:prSet presAssocID="{2F8A2A13-3902-4388-803B-7A55DD5ABE92}" presName="text3" presStyleLbl="fgAcc3" presStyleIdx="3" presStyleCnt="5" custLinFactNeighborX="19770" custLinFactNeighborY="842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ACBDAEC2-6443-459B-967E-AA0905C4D014}" type="pres">
      <dgm:prSet presAssocID="{2F8A2A13-3902-4388-803B-7A55DD5ABE92}" presName="hierChild4" presStyleCnt="0"/>
      <dgm:spPr/>
    </dgm:pt>
    <dgm:pt modelId="{A04073E9-CE46-4B67-9A07-E5D2638D1B73}" type="pres">
      <dgm:prSet presAssocID="{5A8087BE-9B36-4451-8DA1-66026EF328C0}" presName="Name17" presStyleLbl="parChTrans1D3" presStyleIdx="4" presStyleCnt="5"/>
      <dgm:spPr/>
      <dgm:t>
        <a:bodyPr/>
        <a:lstStyle/>
        <a:p>
          <a:endParaRPr lang="pl-PL"/>
        </a:p>
      </dgm:t>
    </dgm:pt>
    <dgm:pt modelId="{CCBC49AE-E8B8-4D88-8EFA-960B99273B54}" type="pres">
      <dgm:prSet presAssocID="{8361252F-3699-401E-9EFD-5F05DD39AD11}" presName="hierRoot3" presStyleCnt="0"/>
      <dgm:spPr/>
    </dgm:pt>
    <dgm:pt modelId="{1F5FB4A2-0325-4B4A-AFD1-9099C2900AC9}" type="pres">
      <dgm:prSet presAssocID="{8361252F-3699-401E-9EFD-5F05DD39AD11}" presName="composite3" presStyleCnt="0"/>
      <dgm:spPr/>
    </dgm:pt>
    <dgm:pt modelId="{9944FE49-3110-414C-A030-49C32E5D64C5}" type="pres">
      <dgm:prSet presAssocID="{8361252F-3699-401E-9EFD-5F05DD39AD11}" presName="background3" presStyleLbl="node3" presStyleIdx="4" presStyleCnt="5"/>
      <dgm:spPr/>
    </dgm:pt>
    <dgm:pt modelId="{768A194C-1CE2-462F-9368-A8644A24B33D}" type="pres">
      <dgm:prSet presAssocID="{8361252F-3699-401E-9EFD-5F05DD39AD11}" presName="text3" presStyleLbl="fgAcc3" presStyleIdx="4" presStyleCnt="5" custLinFactNeighborX="48089" custLinFactNeighborY="841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DB911337-F55F-4313-8D6A-EF3C32451FFF}" type="pres">
      <dgm:prSet presAssocID="{8361252F-3699-401E-9EFD-5F05DD39AD11}" presName="hierChild4" presStyleCnt="0"/>
      <dgm:spPr/>
    </dgm:pt>
    <dgm:pt modelId="{55EA6E9B-1BE4-4089-85EC-D84F73BD4433}" type="pres">
      <dgm:prSet presAssocID="{D0E75304-11E8-4056-A0A1-BC5F16776E3B}" presName="Name10" presStyleLbl="parChTrans1D2" presStyleIdx="2" presStyleCnt="3"/>
      <dgm:spPr/>
      <dgm:t>
        <a:bodyPr/>
        <a:lstStyle/>
        <a:p>
          <a:endParaRPr lang="pl-PL"/>
        </a:p>
      </dgm:t>
    </dgm:pt>
    <dgm:pt modelId="{3E51F1C1-A9C4-4DC5-9BBA-EE65631BE984}" type="pres">
      <dgm:prSet presAssocID="{57EEC9AF-505A-44F0-9A5A-D224A6B52C3F}" presName="hierRoot2" presStyleCnt="0"/>
      <dgm:spPr/>
    </dgm:pt>
    <dgm:pt modelId="{E70F5C70-C6B0-4E9B-AFEC-CB6ABCCDE548}" type="pres">
      <dgm:prSet presAssocID="{57EEC9AF-505A-44F0-9A5A-D224A6B52C3F}" presName="composite2" presStyleCnt="0"/>
      <dgm:spPr/>
    </dgm:pt>
    <dgm:pt modelId="{E094E74C-A29B-4627-94EB-1557FA208875}" type="pres">
      <dgm:prSet presAssocID="{57EEC9AF-505A-44F0-9A5A-D224A6B52C3F}" presName="background2" presStyleLbl="node2" presStyleIdx="2" presStyleCnt="3"/>
      <dgm:spPr/>
    </dgm:pt>
    <dgm:pt modelId="{9299E704-E51B-4D32-8DF0-CD8132E383A4}" type="pres">
      <dgm:prSet presAssocID="{57EEC9AF-505A-44F0-9A5A-D224A6B52C3F}" presName="text2" presStyleLbl="fgAcc2" presStyleIdx="2" presStyleCnt="3" custLinFactX="-100000" custLinFactNeighborX="-184119" custLinFactNeighborY="-3574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0E06B817-65D2-4DB0-95FF-EB3B71F2BD1E}" type="pres">
      <dgm:prSet presAssocID="{57EEC9AF-505A-44F0-9A5A-D224A6B52C3F}" presName="hierChild3" presStyleCnt="0"/>
      <dgm:spPr/>
    </dgm:pt>
  </dgm:ptLst>
  <dgm:cxnLst>
    <dgm:cxn modelId="{8515CE24-D3E8-446C-95D8-805E3B7DEB5D}" type="presOf" srcId="{57EEC9AF-505A-44F0-9A5A-D224A6B52C3F}" destId="{9299E704-E51B-4D32-8DF0-CD8132E383A4}" srcOrd="0" destOrd="0" presId="urn:microsoft.com/office/officeart/2005/8/layout/hierarchy1"/>
    <dgm:cxn modelId="{DA857061-2D2E-404B-AE79-9F8034346DC6}" type="presOf" srcId="{04944323-FAC1-4B6B-9BB3-C742352A9017}" destId="{03F89223-9DDF-4DCB-A00E-680588B45013}" srcOrd="0" destOrd="0" presId="urn:microsoft.com/office/officeart/2005/8/layout/hierarchy1"/>
    <dgm:cxn modelId="{4B6E8975-A84E-4D2A-9781-9E454B521A62}" type="presOf" srcId="{4BE32ACE-724D-4EB5-A859-390BE4DC6358}" destId="{88024940-1776-4CB9-822F-45903C5A5BC6}" srcOrd="0" destOrd="0" presId="urn:microsoft.com/office/officeart/2005/8/layout/hierarchy1"/>
    <dgm:cxn modelId="{7C24200E-55B0-43FE-B390-4A23F73979AC}" type="presOf" srcId="{D128DE61-175D-428C-B388-819B4BC006EE}" destId="{E55E1790-3B82-4A38-8CC3-49F894FE4AF6}" srcOrd="0" destOrd="0" presId="urn:microsoft.com/office/officeart/2005/8/layout/hierarchy1"/>
    <dgm:cxn modelId="{C5D871C7-1DF4-404A-AC0E-686D254F27D2}" type="presOf" srcId="{BD3FAB40-FDD9-4256-A717-21AA1F70CCD7}" destId="{CF5B9008-8A2D-48E8-9107-AC351F6B44F2}" srcOrd="0" destOrd="0" presId="urn:microsoft.com/office/officeart/2005/8/layout/hierarchy1"/>
    <dgm:cxn modelId="{58893117-5299-4069-8DC5-1075B2DABC0E}" type="presOf" srcId="{0DD40B6A-4C9B-4ACE-9B36-BD7BE8782F3A}" destId="{151900F9-A910-4753-A530-981F37B34E25}" srcOrd="0" destOrd="0" presId="urn:microsoft.com/office/officeart/2005/8/layout/hierarchy1"/>
    <dgm:cxn modelId="{E33F6256-3C74-4F16-AE8F-45281D10C71E}" srcId="{BD3FAB40-FDD9-4256-A717-21AA1F70CCD7}" destId="{2F8A2A13-3902-4388-803B-7A55DD5ABE92}" srcOrd="0" destOrd="0" parTransId="{A43491A4-72E6-493D-92CD-D6224C075143}" sibTransId="{C5E2DE65-9BBA-442E-BB30-B6C5530E9676}"/>
    <dgm:cxn modelId="{94240D57-46C6-4279-8A5E-6E4A0A8E040D}" srcId="{50D930B0-E8D6-45FE-8A7E-138E0864B0BE}" destId="{D4463CE3-FA28-410B-863A-4CD743A9BC44}" srcOrd="0" destOrd="0" parTransId="{6F2DEB7A-0628-4E35-AD00-7B472A19B4C4}" sibTransId="{FC76DEBF-F7EB-4538-83A9-CFC6EA266063}"/>
    <dgm:cxn modelId="{57188B8B-AD3B-48F3-962A-DFD5672BE55F}" type="presOf" srcId="{8361252F-3699-401E-9EFD-5F05DD39AD11}" destId="{768A194C-1CE2-462F-9368-A8644A24B33D}" srcOrd="0" destOrd="0" presId="urn:microsoft.com/office/officeart/2005/8/layout/hierarchy1"/>
    <dgm:cxn modelId="{F1D800EF-27B5-4A1A-B4D1-0F4964C6F996}" srcId="{46FB73A9-64F3-4C4F-A138-54EDE641627B}" destId="{15BF0410-CC37-4410-A0B1-D852692DFDA5}" srcOrd="0" destOrd="0" parTransId="{C2ED9E5C-86A0-4531-9C24-66E52801092F}" sibTransId="{DABB55B4-B46E-409D-B5EF-1D5BDE6B6009}"/>
    <dgm:cxn modelId="{D4908CF1-BA11-4ED6-8EEE-A703A0B9E2C1}" type="presOf" srcId="{5A8087BE-9B36-4451-8DA1-66026EF328C0}" destId="{A04073E9-CE46-4B67-9A07-E5D2638D1B73}" srcOrd="0" destOrd="0" presId="urn:microsoft.com/office/officeart/2005/8/layout/hierarchy1"/>
    <dgm:cxn modelId="{5ACE9FCA-0FED-44EB-AE9E-EF1E460C30E7}" srcId="{46FB73A9-64F3-4C4F-A138-54EDE641627B}" destId="{D128DE61-175D-428C-B388-819B4BC006EE}" srcOrd="1" destOrd="0" parTransId="{04944323-FAC1-4B6B-9BB3-C742352A9017}" sibTransId="{DF2B82FC-61D1-4D31-8172-BF4A6DC98433}"/>
    <dgm:cxn modelId="{C7EA31B0-4CFF-48F7-B595-993993BAED22}" type="presOf" srcId="{6AC74B6F-4EF6-4246-B9EF-D0F3E9D3FF83}" destId="{664E79BC-6DB6-4956-835F-D2F51926785E}" srcOrd="0" destOrd="0" presId="urn:microsoft.com/office/officeart/2005/8/layout/hierarchy1"/>
    <dgm:cxn modelId="{2730AA25-C9B5-4265-B181-9D17D812313E}" srcId="{D4463CE3-FA28-410B-863A-4CD743A9BC44}" destId="{57EEC9AF-505A-44F0-9A5A-D224A6B52C3F}" srcOrd="2" destOrd="0" parTransId="{D0E75304-11E8-4056-A0A1-BC5F16776E3B}" sibTransId="{A7648F13-417C-4B96-9A94-4733791E6959}"/>
    <dgm:cxn modelId="{E141C99C-6822-45AC-A1CC-A4C7225DF2ED}" type="presOf" srcId="{50D930B0-E8D6-45FE-8A7E-138E0864B0BE}" destId="{4A64C7BC-5708-48D5-88B7-29CE1556296F}" srcOrd="0" destOrd="0" presId="urn:microsoft.com/office/officeart/2005/8/layout/hierarchy1"/>
    <dgm:cxn modelId="{04C1210E-AD12-497F-843C-7A9E7082BEC4}" type="presOf" srcId="{46FB73A9-64F3-4C4F-A138-54EDE641627B}" destId="{4254A54B-D3CA-444F-B128-80E1291D635B}" srcOrd="0" destOrd="0" presId="urn:microsoft.com/office/officeart/2005/8/layout/hierarchy1"/>
    <dgm:cxn modelId="{1FE80FE8-DC70-46B2-BF56-741A7DCBD092}" type="presOf" srcId="{716E447E-018A-46AE-A62F-1CF979BC1590}" destId="{2D6CCC29-2A7F-475F-AD35-44577DE600B7}" srcOrd="0" destOrd="0" presId="urn:microsoft.com/office/officeart/2005/8/layout/hierarchy1"/>
    <dgm:cxn modelId="{09B2CF7A-BBEB-4DEE-AB5A-AEC5EF6996C3}" type="presOf" srcId="{D4463CE3-FA28-410B-863A-4CD743A9BC44}" destId="{6888B0CE-0F53-4F43-B517-6701DAF6B916}" srcOrd="0" destOrd="0" presId="urn:microsoft.com/office/officeart/2005/8/layout/hierarchy1"/>
    <dgm:cxn modelId="{DD2C7670-0E9C-412D-9D94-AB317F4DDDA3}" srcId="{D4463CE3-FA28-410B-863A-4CD743A9BC44}" destId="{BD3FAB40-FDD9-4256-A717-21AA1F70CCD7}" srcOrd="1" destOrd="0" parTransId="{6AC74B6F-4EF6-4246-B9EF-D0F3E9D3FF83}" sibTransId="{05D4B06B-182F-4B1A-B3BB-0162E63448E1}"/>
    <dgm:cxn modelId="{35690B3B-15D5-42BD-8675-3A42FF160C59}" type="presOf" srcId="{D0E75304-11E8-4056-A0A1-BC5F16776E3B}" destId="{55EA6E9B-1BE4-4089-85EC-D84F73BD4433}" srcOrd="0" destOrd="0" presId="urn:microsoft.com/office/officeart/2005/8/layout/hierarchy1"/>
    <dgm:cxn modelId="{2D90C638-7662-4E13-858F-BE766E072CB0}" srcId="{D4463CE3-FA28-410B-863A-4CD743A9BC44}" destId="{46FB73A9-64F3-4C4F-A138-54EDE641627B}" srcOrd="0" destOrd="0" parTransId="{716E447E-018A-46AE-A62F-1CF979BC1590}" sibTransId="{A6C78674-4EC5-4512-9A71-4AF92789EC82}"/>
    <dgm:cxn modelId="{DF8D2C86-84F6-4BA0-BBCD-E38F7B26A9ED}" type="presOf" srcId="{C2ED9E5C-86A0-4531-9C24-66E52801092F}" destId="{D2A52EDC-16F5-4CBC-9D33-D40668DA0121}" srcOrd="0" destOrd="0" presId="urn:microsoft.com/office/officeart/2005/8/layout/hierarchy1"/>
    <dgm:cxn modelId="{B01B1499-1E4D-4AC0-A371-B3CE956EDAF4}" type="presOf" srcId="{A43491A4-72E6-493D-92CD-D6224C075143}" destId="{CF1BCCA1-2E58-42DE-812A-236529AD36A9}" srcOrd="0" destOrd="0" presId="urn:microsoft.com/office/officeart/2005/8/layout/hierarchy1"/>
    <dgm:cxn modelId="{1207623A-FB0A-4542-963B-BE6125F7583E}" type="presOf" srcId="{2F8A2A13-3902-4388-803B-7A55DD5ABE92}" destId="{7A2F13D6-D42D-4480-B0B8-A54E41B6D599}" srcOrd="0" destOrd="0" presId="urn:microsoft.com/office/officeart/2005/8/layout/hierarchy1"/>
    <dgm:cxn modelId="{1251EA81-4EFE-430A-8B23-179A271D26A4}" srcId="{BD3FAB40-FDD9-4256-A717-21AA1F70CCD7}" destId="{8361252F-3699-401E-9EFD-5F05DD39AD11}" srcOrd="1" destOrd="0" parTransId="{5A8087BE-9B36-4451-8DA1-66026EF328C0}" sibTransId="{17AA99A5-FB54-47B8-923E-F6040DB2E8BE}"/>
    <dgm:cxn modelId="{F0633F21-F87F-4176-931A-715AE6318337}" srcId="{46FB73A9-64F3-4C4F-A138-54EDE641627B}" destId="{4BE32ACE-724D-4EB5-A859-390BE4DC6358}" srcOrd="2" destOrd="0" parTransId="{0DD40B6A-4C9B-4ACE-9B36-BD7BE8782F3A}" sibTransId="{86EE611B-357F-427D-B85F-49C4375FEA95}"/>
    <dgm:cxn modelId="{58C2D778-B187-49BD-B982-0C81E83CD88F}" type="presOf" srcId="{15BF0410-CC37-4410-A0B1-D852692DFDA5}" destId="{FCA4BE61-2859-4C7B-8037-EFDD98C82EC0}" srcOrd="0" destOrd="0" presId="urn:microsoft.com/office/officeart/2005/8/layout/hierarchy1"/>
    <dgm:cxn modelId="{58E6686D-2DC6-4E68-9E16-B0C6F28BEF53}" type="presParOf" srcId="{4A64C7BC-5708-48D5-88B7-29CE1556296F}" destId="{8EA0A144-4996-4EB2-9412-B53D1343FBA6}" srcOrd="0" destOrd="0" presId="urn:microsoft.com/office/officeart/2005/8/layout/hierarchy1"/>
    <dgm:cxn modelId="{0C9C1B49-2BDF-4291-B212-F3E199508E07}" type="presParOf" srcId="{8EA0A144-4996-4EB2-9412-B53D1343FBA6}" destId="{ADD636C0-928E-4A30-A2B2-21D5BA264763}" srcOrd="0" destOrd="0" presId="urn:microsoft.com/office/officeart/2005/8/layout/hierarchy1"/>
    <dgm:cxn modelId="{A747F7F4-7328-4F1C-A80A-B9BD4E85C884}" type="presParOf" srcId="{ADD636C0-928E-4A30-A2B2-21D5BA264763}" destId="{861AD111-5231-4427-9068-BA82CF352973}" srcOrd="0" destOrd="0" presId="urn:microsoft.com/office/officeart/2005/8/layout/hierarchy1"/>
    <dgm:cxn modelId="{FE7EE291-5AEA-4671-A1CB-9B4F99A28EE5}" type="presParOf" srcId="{ADD636C0-928E-4A30-A2B2-21D5BA264763}" destId="{6888B0CE-0F53-4F43-B517-6701DAF6B916}" srcOrd="1" destOrd="0" presId="urn:microsoft.com/office/officeart/2005/8/layout/hierarchy1"/>
    <dgm:cxn modelId="{BACC8A76-05F8-432C-BD71-15FDD19C33D2}" type="presParOf" srcId="{8EA0A144-4996-4EB2-9412-B53D1343FBA6}" destId="{187A8EB0-A602-4C6F-8636-8EB02C76B423}" srcOrd="1" destOrd="0" presId="urn:microsoft.com/office/officeart/2005/8/layout/hierarchy1"/>
    <dgm:cxn modelId="{05C6EC6A-C630-4A84-BB48-CA7560E22B3A}" type="presParOf" srcId="{187A8EB0-A602-4C6F-8636-8EB02C76B423}" destId="{2D6CCC29-2A7F-475F-AD35-44577DE600B7}" srcOrd="0" destOrd="0" presId="urn:microsoft.com/office/officeart/2005/8/layout/hierarchy1"/>
    <dgm:cxn modelId="{68D3193C-C2E3-4A5B-9199-390107E99EA9}" type="presParOf" srcId="{187A8EB0-A602-4C6F-8636-8EB02C76B423}" destId="{822A1ACD-F9C8-4E4D-9221-35045FFCF6A3}" srcOrd="1" destOrd="0" presId="urn:microsoft.com/office/officeart/2005/8/layout/hierarchy1"/>
    <dgm:cxn modelId="{CED9C8E4-796A-41D0-81B4-00EB7AF6EF2E}" type="presParOf" srcId="{822A1ACD-F9C8-4E4D-9221-35045FFCF6A3}" destId="{E43092B1-6841-4CBF-BCBE-21C773C95086}" srcOrd="0" destOrd="0" presId="urn:microsoft.com/office/officeart/2005/8/layout/hierarchy1"/>
    <dgm:cxn modelId="{6F98D745-2455-47DB-A92D-E09B0A8439B1}" type="presParOf" srcId="{E43092B1-6841-4CBF-BCBE-21C773C95086}" destId="{2F00D18A-9C3E-4D7F-BEC1-45E5CA6443E4}" srcOrd="0" destOrd="0" presId="urn:microsoft.com/office/officeart/2005/8/layout/hierarchy1"/>
    <dgm:cxn modelId="{605B0826-C9FE-4FCB-BC57-EEFFA2037965}" type="presParOf" srcId="{E43092B1-6841-4CBF-BCBE-21C773C95086}" destId="{4254A54B-D3CA-444F-B128-80E1291D635B}" srcOrd="1" destOrd="0" presId="urn:microsoft.com/office/officeart/2005/8/layout/hierarchy1"/>
    <dgm:cxn modelId="{EA8FEC60-92CB-497A-A863-A1E09373B310}" type="presParOf" srcId="{822A1ACD-F9C8-4E4D-9221-35045FFCF6A3}" destId="{F3917639-899B-4B21-BBAC-F333CBE09C6E}" srcOrd="1" destOrd="0" presId="urn:microsoft.com/office/officeart/2005/8/layout/hierarchy1"/>
    <dgm:cxn modelId="{8607FBA0-D0EF-4704-B1C7-4F9729A6C15C}" type="presParOf" srcId="{F3917639-899B-4B21-BBAC-F333CBE09C6E}" destId="{D2A52EDC-16F5-4CBC-9D33-D40668DA0121}" srcOrd="0" destOrd="0" presId="urn:microsoft.com/office/officeart/2005/8/layout/hierarchy1"/>
    <dgm:cxn modelId="{469CBBA0-9DDC-4AF6-863A-61581C43A34F}" type="presParOf" srcId="{F3917639-899B-4B21-BBAC-F333CBE09C6E}" destId="{7EDE18A7-537E-40AF-B0C1-587FF65D6BBB}" srcOrd="1" destOrd="0" presId="urn:microsoft.com/office/officeart/2005/8/layout/hierarchy1"/>
    <dgm:cxn modelId="{FC361084-FCFA-4324-B8B7-213AD34AB5FA}" type="presParOf" srcId="{7EDE18A7-537E-40AF-B0C1-587FF65D6BBB}" destId="{B966097B-6E5E-4CDD-A305-71C684CA4BB5}" srcOrd="0" destOrd="0" presId="urn:microsoft.com/office/officeart/2005/8/layout/hierarchy1"/>
    <dgm:cxn modelId="{C27BB961-EDCE-4EEC-9FB4-976A3B8429AB}" type="presParOf" srcId="{B966097B-6E5E-4CDD-A305-71C684CA4BB5}" destId="{9BD8B8E6-3BCE-4BA9-A44D-7746AD29FE59}" srcOrd="0" destOrd="0" presId="urn:microsoft.com/office/officeart/2005/8/layout/hierarchy1"/>
    <dgm:cxn modelId="{C9A40349-076C-4770-B305-E077CF3262B0}" type="presParOf" srcId="{B966097B-6E5E-4CDD-A305-71C684CA4BB5}" destId="{FCA4BE61-2859-4C7B-8037-EFDD98C82EC0}" srcOrd="1" destOrd="0" presId="urn:microsoft.com/office/officeart/2005/8/layout/hierarchy1"/>
    <dgm:cxn modelId="{CB285E23-D5C5-477E-895D-FA08FE56AD69}" type="presParOf" srcId="{7EDE18A7-537E-40AF-B0C1-587FF65D6BBB}" destId="{90CB057F-CE7D-4C74-90FD-58E31D0A7845}" srcOrd="1" destOrd="0" presId="urn:microsoft.com/office/officeart/2005/8/layout/hierarchy1"/>
    <dgm:cxn modelId="{C27E3CC8-4DD7-4547-844B-EA56DC536AB3}" type="presParOf" srcId="{F3917639-899B-4B21-BBAC-F333CBE09C6E}" destId="{03F89223-9DDF-4DCB-A00E-680588B45013}" srcOrd="2" destOrd="0" presId="urn:microsoft.com/office/officeart/2005/8/layout/hierarchy1"/>
    <dgm:cxn modelId="{8F6F4BC5-02B3-46FB-BE5C-451BF6F021C7}" type="presParOf" srcId="{F3917639-899B-4B21-BBAC-F333CBE09C6E}" destId="{DDA3ACE7-80D9-4AD3-ADC9-CF019860B299}" srcOrd="3" destOrd="0" presId="urn:microsoft.com/office/officeart/2005/8/layout/hierarchy1"/>
    <dgm:cxn modelId="{A8C6172F-026F-45DE-A135-544AAA9C69A3}" type="presParOf" srcId="{DDA3ACE7-80D9-4AD3-ADC9-CF019860B299}" destId="{0477651D-5DDC-4BDB-ACA9-D4571B11912C}" srcOrd="0" destOrd="0" presId="urn:microsoft.com/office/officeart/2005/8/layout/hierarchy1"/>
    <dgm:cxn modelId="{2D62E3FC-958E-455F-8CF4-7CD549BEC727}" type="presParOf" srcId="{0477651D-5DDC-4BDB-ACA9-D4571B11912C}" destId="{F72C5B85-E16B-4501-A4FC-D480AB861C54}" srcOrd="0" destOrd="0" presId="urn:microsoft.com/office/officeart/2005/8/layout/hierarchy1"/>
    <dgm:cxn modelId="{035F8035-EAB5-44C9-A6DC-4665840F292B}" type="presParOf" srcId="{0477651D-5DDC-4BDB-ACA9-D4571B11912C}" destId="{E55E1790-3B82-4A38-8CC3-49F894FE4AF6}" srcOrd="1" destOrd="0" presId="urn:microsoft.com/office/officeart/2005/8/layout/hierarchy1"/>
    <dgm:cxn modelId="{417471E5-6542-4567-AF3B-C974DEA53B37}" type="presParOf" srcId="{DDA3ACE7-80D9-4AD3-ADC9-CF019860B299}" destId="{0975C48D-F3E8-40C3-8934-7467DF47F747}" srcOrd="1" destOrd="0" presId="urn:microsoft.com/office/officeart/2005/8/layout/hierarchy1"/>
    <dgm:cxn modelId="{CD923924-1F6D-4742-83BB-5EA535AFBC03}" type="presParOf" srcId="{F3917639-899B-4B21-BBAC-F333CBE09C6E}" destId="{151900F9-A910-4753-A530-981F37B34E25}" srcOrd="4" destOrd="0" presId="urn:microsoft.com/office/officeart/2005/8/layout/hierarchy1"/>
    <dgm:cxn modelId="{3506A6D8-BD5A-4FF3-9430-4C13ADEBAC9D}" type="presParOf" srcId="{F3917639-899B-4B21-BBAC-F333CBE09C6E}" destId="{3CAFE3C7-6A5F-4830-97E3-A724654F7027}" srcOrd="5" destOrd="0" presId="urn:microsoft.com/office/officeart/2005/8/layout/hierarchy1"/>
    <dgm:cxn modelId="{D3D64F4D-A135-4CAA-B627-17AA197AB285}" type="presParOf" srcId="{3CAFE3C7-6A5F-4830-97E3-A724654F7027}" destId="{4D520B73-C741-4071-B45F-3EE442A0E5E0}" srcOrd="0" destOrd="0" presId="urn:microsoft.com/office/officeart/2005/8/layout/hierarchy1"/>
    <dgm:cxn modelId="{7D1989B8-660C-496A-BFF9-FEEFD73DDEBD}" type="presParOf" srcId="{4D520B73-C741-4071-B45F-3EE442A0E5E0}" destId="{BCF6EB3B-A1D9-4309-AFE3-4626070F2389}" srcOrd="0" destOrd="0" presId="urn:microsoft.com/office/officeart/2005/8/layout/hierarchy1"/>
    <dgm:cxn modelId="{FB688806-910F-4ECD-9259-6499CAD2EBC0}" type="presParOf" srcId="{4D520B73-C741-4071-B45F-3EE442A0E5E0}" destId="{88024940-1776-4CB9-822F-45903C5A5BC6}" srcOrd="1" destOrd="0" presId="urn:microsoft.com/office/officeart/2005/8/layout/hierarchy1"/>
    <dgm:cxn modelId="{553227B9-A060-43A6-B6CF-D265287D8861}" type="presParOf" srcId="{3CAFE3C7-6A5F-4830-97E3-A724654F7027}" destId="{71347E32-111E-42A0-9E92-542DAAEF29A4}" srcOrd="1" destOrd="0" presId="urn:microsoft.com/office/officeart/2005/8/layout/hierarchy1"/>
    <dgm:cxn modelId="{6BB4BEA6-9F34-4C1B-AAFB-A86F389FAEFC}" type="presParOf" srcId="{187A8EB0-A602-4C6F-8636-8EB02C76B423}" destId="{664E79BC-6DB6-4956-835F-D2F51926785E}" srcOrd="2" destOrd="0" presId="urn:microsoft.com/office/officeart/2005/8/layout/hierarchy1"/>
    <dgm:cxn modelId="{E6312996-199B-4E88-B3A1-D146B522D770}" type="presParOf" srcId="{187A8EB0-A602-4C6F-8636-8EB02C76B423}" destId="{5FFE6351-8FF5-4079-A84D-1147A201EE56}" srcOrd="3" destOrd="0" presId="urn:microsoft.com/office/officeart/2005/8/layout/hierarchy1"/>
    <dgm:cxn modelId="{17A2E7B4-4B32-4A3E-8C87-CC5C65C6C80D}" type="presParOf" srcId="{5FFE6351-8FF5-4079-A84D-1147A201EE56}" destId="{A473E722-C424-4908-A26B-29A36C295C57}" srcOrd="0" destOrd="0" presId="urn:microsoft.com/office/officeart/2005/8/layout/hierarchy1"/>
    <dgm:cxn modelId="{3ACA7FC9-648B-431D-8A5D-69D9B9C054EE}" type="presParOf" srcId="{A473E722-C424-4908-A26B-29A36C295C57}" destId="{DF97E7F5-ED85-4FFE-9123-3D9A3471135E}" srcOrd="0" destOrd="0" presId="urn:microsoft.com/office/officeart/2005/8/layout/hierarchy1"/>
    <dgm:cxn modelId="{FA9DBF2A-4974-4952-A2EC-B462B88117B4}" type="presParOf" srcId="{A473E722-C424-4908-A26B-29A36C295C57}" destId="{CF5B9008-8A2D-48E8-9107-AC351F6B44F2}" srcOrd="1" destOrd="0" presId="urn:microsoft.com/office/officeart/2005/8/layout/hierarchy1"/>
    <dgm:cxn modelId="{E52ABD3D-0B24-486A-BCD0-34C82214F094}" type="presParOf" srcId="{5FFE6351-8FF5-4079-A84D-1147A201EE56}" destId="{20D49F95-25E5-4DAA-9C20-4273AFEABFD7}" srcOrd="1" destOrd="0" presId="urn:microsoft.com/office/officeart/2005/8/layout/hierarchy1"/>
    <dgm:cxn modelId="{9D20A4FF-945D-48F0-BBE5-7E2E12F6ACCE}" type="presParOf" srcId="{20D49F95-25E5-4DAA-9C20-4273AFEABFD7}" destId="{CF1BCCA1-2E58-42DE-812A-236529AD36A9}" srcOrd="0" destOrd="0" presId="urn:microsoft.com/office/officeart/2005/8/layout/hierarchy1"/>
    <dgm:cxn modelId="{CF01A430-537C-4F99-B5CD-6381FE13D2C1}" type="presParOf" srcId="{20D49F95-25E5-4DAA-9C20-4273AFEABFD7}" destId="{86A1BA94-DF00-492A-9261-648FD0F4FC5A}" srcOrd="1" destOrd="0" presId="urn:microsoft.com/office/officeart/2005/8/layout/hierarchy1"/>
    <dgm:cxn modelId="{5CAD90D5-EEED-4E15-8CCC-47327756626B}" type="presParOf" srcId="{86A1BA94-DF00-492A-9261-648FD0F4FC5A}" destId="{8F8BFCE5-6039-473E-83C0-E468D82CC7CB}" srcOrd="0" destOrd="0" presId="urn:microsoft.com/office/officeart/2005/8/layout/hierarchy1"/>
    <dgm:cxn modelId="{D12E4A1C-31E0-4B0D-A829-326918D5F4FD}" type="presParOf" srcId="{8F8BFCE5-6039-473E-83C0-E468D82CC7CB}" destId="{A45A0A9F-E8DB-4058-BF0D-B51709465F41}" srcOrd="0" destOrd="0" presId="urn:microsoft.com/office/officeart/2005/8/layout/hierarchy1"/>
    <dgm:cxn modelId="{C18E36C8-6F07-4166-BFA5-7EAF5B7DD778}" type="presParOf" srcId="{8F8BFCE5-6039-473E-83C0-E468D82CC7CB}" destId="{7A2F13D6-D42D-4480-B0B8-A54E41B6D599}" srcOrd="1" destOrd="0" presId="urn:microsoft.com/office/officeart/2005/8/layout/hierarchy1"/>
    <dgm:cxn modelId="{4E8AB56A-B1E1-4FE5-AD5C-68C051909C33}" type="presParOf" srcId="{86A1BA94-DF00-492A-9261-648FD0F4FC5A}" destId="{ACBDAEC2-6443-459B-967E-AA0905C4D014}" srcOrd="1" destOrd="0" presId="urn:microsoft.com/office/officeart/2005/8/layout/hierarchy1"/>
    <dgm:cxn modelId="{CB19135C-CE69-46EC-86EE-591A9F5F5782}" type="presParOf" srcId="{20D49F95-25E5-4DAA-9C20-4273AFEABFD7}" destId="{A04073E9-CE46-4B67-9A07-E5D2638D1B73}" srcOrd="2" destOrd="0" presId="urn:microsoft.com/office/officeart/2005/8/layout/hierarchy1"/>
    <dgm:cxn modelId="{B8D746A7-9517-42E9-A348-55A036129ED7}" type="presParOf" srcId="{20D49F95-25E5-4DAA-9C20-4273AFEABFD7}" destId="{CCBC49AE-E8B8-4D88-8EFA-960B99273B54}" srcOrd="3" destOrd="0" presId="urn:microsoft.com/office/officeart/2005/8/layout/hierarchy1"/>
    <dgm:cxn modelId="{DB7F233A-C524-4E1B-9D18-10DAAA70E0AD}" type="presParOf" srcId="{CCBC49AE-E8B8-4D88-8EFA-960B99273B54}" destId="{1F5FB4A2-0325-4B4A-AFD1-9099C2900AC9}" srcOrd="0" destOrd="0" presId="urn:microsoft.com/office/officeart/2005/8/layout/hierarchy1"/>
    <dgm:cxn modelId="{8F59B3FF-2B83-4FAD-8E84-14957B298369}" type="presParOf" srcId="{1F5FB4A2-0325-4B4A-AFD1-9099C2900AC9}" destId="{9944FE49-3110-414C-A030-49C32E5D64C5}" srcOrd="0" destOrd="0" presId="urn:microsoft.com/office/officeart/2005/8/layout/hierarchy1"/>
    <dgm:cxn modelId="{CA16DD38-B7B3-4370-8A2C-521E0DF1D6C6}" type="presParOf" srcId="{1F5FB4A2-0325-4B4A-AFD1-9099C2900AC9}" destId="{768A194C-1CE2-462F-9368-A8644A24B33D}" srcOrd="1" destOrd="0" presId="urn:microsoft.com/office/officeart/2005/8/layout/hierarchy1"/>
    <dgm:cxn modelId="{541CC103-ECD4-4656-99C6-40AF0DBE7FF4}" type="presParOf" srcId="{CCBC49AE-E8B8-4D88-8EFA-960B99273B54}" destId="{DB911337-F55F-4313-8D6A-EF3C32451FFF}" srcOrd="1" destOrd="0" presId="urn:microsoft.com/office/officeart/2005/8/layout/hierarchy1"/>
    <dgm:cxn modelId="{36724E0B-2EB3-4EA9-9AD7-E3C530DD774F}" type="presParOf" srcId="{187A8EB0-A602-4C6F-8636-8EB02C76B423}" destId="{55EA6E9B-1BE4-4089-85EC-D84F73BD4433}" srcOrd="4" destOrd="0" presId="urn:microsoft.com/office/officeart/2005/8/layout/hierarchy1"/>
    <dgm:cxn modelId="{0226D511-C3AE-46F7-A1E8-C2320F146AF5}" type="presParOf" srcId="{187A8EB0-A602-4C6F-8636-8EB02C76B423}" destId="{3E51F1C1-A9C4-4DC5-9BBA-EE65631BE984}" srcOrd="5" destOrd="0" presId="urn:microsoft.com/office/officeart/2005/8/layout/hierarchy1"/>
    <dgm:cxn modelId="{0B51F2BE-A461-49C0-A264-3791DEBA93F1}" type="presParOf" srcId="{3E51F1C1-A9C4-4DC5-9BBA-EE65631BE984}" destId="{E70F5C70-C6B0-4E9B-AFEC-CB6ABCCDE548}" srcOrd="0" destOrd="0" presId="urn:microsoft.com/office/officeart/2005/8/layout/hierarchy1"/>
    <dgm:cxn modelId="{FEFD6DF4-6308-49F4-A067-0E60029F2A37}" type="presParOf" srcId="{E70F5C70-C6B0-4E9B-AFEC-CB6ABCCDE548}" destId="{E094E74C-A29B-4627-94EB-1557FA208875}" srcOrd="0" destOrd="0" presId="urn:microsoft.com/office/officeart/2005/8/layout/hierarchy1"/>
    <dgm:cxn modelId="{189F3BD3-BABF-41C9-99FA-7F19BC464FC6}" type="presParOf" srcId="{E70F5C70-C6B0-4E9B-AFEC-CB6ABCCDE548}" destId="{9299E704-E51B-4D32-8DF0-CD8132E383A4}" srcOrd="1" destOrd="0" presId="urn:microsoft.com/office/officeart/2005/8/layout/hierarchy1"/>
    <dgm:cxn modelId="{2E051F8B-6F04-4667-B403-3DF78D0256E3}" type="presParOf" srcId="{3E51F1C1-A9C4-4DC5-9BBA-EE65631BE984}" destId="{0E06B817-65D2-4DB0-95FF-EB3B71F2BD1E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5EA6E9B-1BE4-4089-85EC-D84F73BD4433}">
      <dsp:nvSpPr>
        <dsp:cNvPr id="0" name=""/>
        <dsp:cNvSpPr/>
      </dsp:nvSpPr>
      <dsp:spPr>
        <a:xfrm>
          <a:off x="2503363" y="762735"/>
          <a:ext cx="328578" cy="3035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0537"/>
              </a:lnTo>
              <a:lnTo>
                <a:pt x="328578" y="220537"/>
              </a:lnTo>
              <a:lnTo>
                <a:pt x="328578" y="30353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4073E9-CE46-4B67-9A07-E5D2638D1B73}">
      <dsp:nvSpPr>
        <dsp:cNvPr id="0" name=""/>
        <dsp:cNvSpPr/>
      </dsp:nvSpPr>
      <dsp:spPr>
        <a:xfrm>
          <a:off x="4516672" y="1641629"/>
          <a:ext cx="744222" cy="4623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79312"/>
              </a:lnTo>
              <a:lnTo>
                <a:pt x="744222" y="379312"/>
              </a:lnTo>
              <a:lnTo>
                <a:pt x="744222" y="46231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1BCCA1-2E58-42DE-812A-236529AD36A9}">
      <dsp:nvSpPr>
        <dsp:cNvPr id="0" name=""/>
        <dsp:cNvSpPr/>
      </dsp:nvSpPr>
      <dsp:spPr>
        <a:xfrm>
          <a:off x="3912087" y="1641629"/>
          <a:ext cx="604585" cy="462319"/>
        </a:xfrm>
        <a:custGeom>
          <a:avLst/>
          <a:gdLst/>
          <a:ahLst/>
          <a:cxnLst/>
          <a:rect l="0" t="0" r="0" b="0"/>
          <a:pathLst>
            <a:path>
              <a:moveTo>
                <a:pt x="604585" y="0"/>
              </a:moveTo>
              <a:lnTo>
                <a:pt x="604585" y="379317"/>
              </a:lnTo>
              <a:lnTo>
                <a:pt x="0" y="379317"/>
              </a:lnTo>
              <a:lnTo>
                <a:pt x="0" y="46231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64E79BC-6DB6-4956-835F-D2F51926785E}">
      <dsp:nvSpPr>
        <dsp:cNvPr id="0" name=""/>
        <dsp:cNvSpPr/>
      </dsp:nvSpPr>
      <dsp:spPr>
        <a:xfrm>
          <a:off x="2503363" y="762735"/>
          <a:ext cx="2013309" cy="3099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6949"/>
              </a:lnTo>
              <a:lnTo>
                <a:pt x="2013309" y="226949"/>
              </a:lnTo>
              <a:lnTo>
                <a:pt x="2013309" y="30995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51900F9-A910-4753-A530-981F37B34E25}">
      <dsp:nvSpPr>
        <dsp:cNvPr id="0" name=""/>
        <dsp:cNvSpPr/>
      </dsp:nvSpPr>
      <dsp:spPr>
        <a:xfrm>
          <a:off x="1118719" y="1637510"/>
          <a:ext cx="1521156" cy="4616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78646"/>
              </a:lnTo>
              <a:lnTo>
                <a:pt x="1521156" y="378646"/>
              </a:lnTo>
              <a:lnTo>
                <a:pt x="1521156" y="46164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F89223-9DDF-4DCB-A00E-680588B45013}">
      <dsp:nvSpPr>
        <dsp:cNvPr id="0" name=""/>
        <dsp:cNvSpPr/>
      </dsp:nvSpPr>
      <dsp:spPr>
        <a:xfrm>
          <a:off x="1118719" y="1637510"/>
          <a:ext cx="426079" cy="4616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78646"/>
              </a:lnTo>
              <a:lnTo>
                <a:pt x="426079" y="378646"/>
              </a:lnTo>
              <a:lnTo>
                <a:pt x="426079" y="46164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2A52EDC-16F5-4CBC-9D33-D40668DA0121}">
      <dsp:nvSpPr>
        <dsp:cNvPr id="0" name=""/>
        <dsp:cNvSpPr/>
      </dsp:nvSpPr>
      <dsp:spPr>
        <a:xfrm>
          <a:off x="449722" y="1637510"/>
          <a:ext cx="668997" cy="461648"/>
        </a:xfrm>
        <a:custGeom>
          <a:avLst/>
          <a:gdLst/>
          <a:ahLst/>
          <a:cxnLst/>
          <a:rect l="0" t="0" r="0" b="0"/>
          <a:pathLst>
            <a:path>
              <a:moveTo>
                <a:pt x="668997" y="0"/>
              </a:moveTo>
              <a:lnTo>
                <a:pt x="668997" y="378646"/>
              </a:lnTo>
              <a:lnTo>
                <a:pt x="0" y="378646"/>
              </a:lnTo>
              <a:lnTo>
                <a:pt x="0" y="46164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D6CCC29-2A7F-475F-AD35-44577DE600B7}">
      <dsp:nvSpPr>
        <dsp:cNvPr id="0" name=""/>
        <dsp:cNvSpPr/>
      </dsp:nvSpPr>
      <dsp:spPr>
        <a:xfrm>
          <a:off x="1118719" y="762735"/>
          <a:ext cx="1384643" cy="305832"/>
        </a:xfrm>
        <a:custGeom>
          <a:avLst/>
          <a:gdLst/>
          <a:ahLst/>
          <a:cxnLst/>
          <a:rect l="0" t="0" r="0" b="0"/>
          <a:pathLst>
            <a:path>
              <a:moveTo>
                <a:pt x="1384643" y="0"/>
              </a:moveTo>
              <a:lnTo>
                <a:pt x="1384643" y="222830"/>
              </a:lnTo>
              <a:lnTo>
                <a:pt x="0" y="222830"/>
              </a:lnTo>
              <a:lnTo>
                <a:pt x="0" y="30583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1AD111-5231-4427-9068-BA82CF352973}">
      <dsp:nvSpPr>
        <dsp:cNvPr id="0" name=""/>
        <dsp:cNvSpPr/>
      </dsp:nvSpPr>
      <dsp:spPr>
        <a:xfrm>
          <a:off x="2055377" y="193793"/>
          <a:ext cx="895972" cy="56894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888B0CE-0F53-4F43-B517-6701DAF6B916}">
      <dsp:nvSpPr>
        <dsp:cNvPr id="0" name=""/>
        <dsp:cNvSpPr/>
      </dsp:nvSpPr>
      <dsp:spPr>
        <a:xfrm>
          <a:off x="2154929" y="288368"/>
          <a:ext cx="895972" cy="56894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/>
            <a:t>Zarząd</a:t>
          </a:r>
          <a:endParaRPr lang="en-US" sz="900" kern="1200"/>
        </a:p>
      </dsp:txBody>
      <dsp:txXfrm>
        <a:off x="2171593" y="305032"/>
        <a:ext cx="862644" cy="535614"/>
      </dsp:txXfrm>
    </dsp:sp>
    <dsp:sp modelId="{2F00D18A-9C3E-4D7F-BEC1-45E5CA6443E4}">
      <dsp:nvSpPr>
        <dsp:cNvPr id="0" name=""/>
        <dsp:cNvSpPr/>
      </dsp:nvSpPr>
      <dsp:spPr>
        <a:xfrm>
          <a:off x="670733" y="1068568"/>
          <a:ext cx="895972" cy="56894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254A54B-D3CA-444F-B128-80E1291D635B}">
      <dsp:nvSpPr>
        <dsp:cNvPr id="0" name=""/>
        <dsp:cNvSpPr/>
      </dsp:nvSpPr>
      <dsp:spPr>
        <a:xfrm>
          <a:off x="770286" y="1163142"/>
          <a:ext cx="895972" cy="56894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/>
            <a:t>Dyrektor do spraw handlu i rozwoju</a:t>
          </a:r>
          <a:endParaRPr lang="en-US" sz="900" kern="1200"/>
        </a:p>
      </dsp:txBody>
      <dsp:txXfrm>
        <a:off x="786950" y="1179806"/>
        <a:ext cx="862644" cy="535614"/>
      </dsp:txXfrm>
    </dsp:sp>
    <dsp:sp modelId="{9BD8B8E6-3BCE-4BA9-A44D-7746AD29FE59}">
      <dsp:nvSpPr>
        <dsp:cNvPr id="0" name=""/>
        <dsp:cNvSpPr/>
      </dsp:nvSpPr>
      <dsp:spPr>
        <a:xfrm>
          <a:off x="1736" y="2099158"/>
          <a:ext cx="895972" cy="56894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CA4BE61-2859-4C7B-8037-EFDD98C82EC0}">
      <dsp:nvSpPr>
        <dsp:cNvPr id="0" name=""/>
        <dsp:cNvSpPr/>
      </dsp:nvSpPr>
      <dsp:spPr>
        <a:xfrm>
          <a:off x="101288" y="2193733"/>
          <a:ext cx="895972" cy="56894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/>
            <a:t>Dział handlu i marketing</a:t>
          </a:r>
          <a:endParaRPr lang="en-US" sz="900" kern="1200"/>
        </a:p>
      </dsp:txBody>
      <dsp:txXfrm>
        <a:off x="117952" y="2210397"/>
        <a:ext cx="862644" cy="535614"/>
      </dsp:txXfrm>
    </dsp:sp>
    <dsp:sp modelId="{F72C5B85-E16B-4501-A4FC-D480AB861C54}">
      <dsp:nvSpPr>
        <dsp:cNvPr id="0" name=""/>
        <dsp:cNvSpPr/>
      </dsp:nvSpPr>
      <dsp:spPr>
        <a:xfrm>
          <a:off x="1096813" y="2099158"/>
          <a:ext cx="895972" cy="56894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55E1790-3B82-4A38-8CC3-49F894FE4AF6}">
      <dsp:nvSpPr>
        <dsp:cNvPr id="0" name=""/>
        <dsp:cNvSpPr/>
      </dsp:nvSpPr>
      <dsp:spPr>
        <a:xfrm>
          <a:off x="1196365" y="2193733"/>
          <a:ext cx="895972" cy="56894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/>
            <a:t>Dział techniczny</a:t>
          </a:r>
          <a:endParaRPr lang="en-US" sz="900" kern="1200"/>
        </a:p>
      </dsp:txBody>
      <dsp:txXfrm>
        <a:off x="1213029" y="2210397"/>
        <a:ext cx="862644" cy="535614"/>
      </dsp:txXfrm>
    </dsp:sp>
    <dsp:sp modelId="{BCF6EB3B-A1D9-4309-AFE3-4626070F2389}">
      <dsp:nvSpPr>
        <dsp:cNvPr id="0" name=""/>
        <dsp:cNvSpPr/>
      </dsp:nvSpPr>
      <dsp:spPr>
        <a:xfrm>
          <a:off x="2191890" y="2099158"/>
          <a:ext cx="895972" cy="56894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8024940-1776-4CB9-822F-45903C5A5BC6}">
      <dsp:nvSpPr>
        <dsp:cNvPr id="0" name=""/>
        <dsp:cNvSpPr/>
      </dsp:nvSpPr>
      <dsp:spPr>
        <a:xfrm>
          <a:off x="2291442" y="2193733"/>
          <a:ext cx="895972" cy="56894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/>
            <a:t>Dział rozwoju aplikacji</a:t>
          </a:r>
          <a:endParaRPr lang="en-US" sz="900" kern="1200"/>
        </a:p>
      </dsp:txBody>
      <dsp:txXfrm>
        <a:off x="2308106" y="2210397"/>
        <a:ext cx="862644" cy="535614"/>
      </dsp:txXfrm>
    </dsp:sp>
    <dsp:sp modelId="{DF97E7F5-ED85-4FFE-9123-3D9A3471135E}">
      <dsp:nvSpPr>
        <dsp:cNvPr id="0" name=""/>
        <dsp:cNvSpPr/>
      </dsp:nvSpPr>
      <dsp:spPr>
        <a:xfrm>
          <a:off x="4068686" y="1072687"/>
          <a:ext cx="895972" cy="56894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F5B9008-8A2D-48E8-9107-AC351F6B44F2}">
      <dsp:nvSpPr>
        <dsp:cNvPr id="0" name=""/>
        <dsp:cNvSpPr/>
      </dsp:nvSpPr>
      <dsp:spPr>
        <a:xfrm>
          <a:off x="4168238" y="1167262"/>
          <a:ext cx="895972" cy="56894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/>
            <a:t>Dyrektor do spraw wdrozeń i serwisu</a:t>
          </a:r>
          <a:endParaRPr lang="en-US" sz="900" kern="1200"/>
        </a:p>
      </dsp:txBody>
      <dsp:txXfrm>
        <a:off x="4184902" y="1183926"/>
        <a:ext cx="862644" cy="535614"/>
      </dsp:txXfrm>
    </dsp:sp>
    <dsp:sp modelId="{A45A0A9F-E8DB-4058-BF0D-B51709465F41}">
      <dsp:nvSpPr>
        <dsp:cNvPr id="0" name=""/>
        <dsp:cNvSpPr/>
      </dsp:nvSpPr>
      <dsp:spPr>
        <a:xfrm>
          <a:off x="3464101" y="2103949"/>
          <a:ext cx="895972" cy="56894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A2F13D6-D42D-4480-B0B8-A54E41B6D599}">
      <dsp:nvSpPr>
        <dsp:cNvPr id="0" name=""/>
        <dsp:cNvSpPr/>
      </dsp:nvSpPr>
      <dsp:spPr>
        <a:xfrm>
          <a:off x="3563653" y="2198524"/>
          <a:ext cx="895972" cy="56894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/>
            <a:t>Dział wdrożeń</a:t>
          </a:r>
          <a:endParaRPr lang="en-US" sz="900" kern="1200"/>
        </a:p>
      </dsp:txBody>
      <dsp:txXfrm>
        <a:off x="3580317" y="2215188"/>
        <a:ext cx="862644" cy="535614"/>
      </dsp:txXfrm>
    </dsp:sp>
    <dsp:sp modelId="{9944FE49-3110-414C-A030-49C32E5D64C5}">
      <dsp:nvSpPr>
        <dsp:cNvPr id="0" name=""/>
        <dsp:cNvSpPr/>
      </dsp:nvSpPr>
      <dsp:spPr>
        <a:xfrm>
          <a:off x="4812908" y="2103943"/>
          <a:ext cx="895972" cy="56894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68A194C-1CE2-462F-9368-A8644A24B33D}">
      <dsp:nvSpPr>
        <dsp:cNvPr id="0" name=""/>
        <dsp:cNvSpPr/>
      </dsp:nvSpPr>
      <dsp:spPr>
        <a:xfrm>
          <a:off x="4912461" y="2198518"/>
          <a:ext cx="895972" cy="56894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/>
            <a:t>Dział serwisu</a:t>
          </a:r>
          <a:endParaRPr lang="en-US" sz="900" kern="1200"/>
        </a:p>
      </dsp:txBody>
      <dsp:txXfrm>
        <a:off x="4929125" y="2215182"/>
        <a:ext cx="862644" cy="535614"/>
      </dsp:txXfrm>
    </dsp:sp>
    <dsp:sp modelId="{E094E74C-A29B-4627-94EB-1557FA208875}">
      <dsp:nvSpPr>
        <dsp:cNvPr id="0" name=""/>
        <dsp:cNvSpPr/>
      </dsp:nvSpPr>
      <dsp:spPr>
        <a:xfrm>
          <a:off x="2383956" y="1066275"/>
          <a:ext cx="895972" cy="56894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299E704-E51B-4D32-8DF0-CD8132E383A4}">
      <dsp:nvSpPr>
        <dsp:cNvPr id="0" name=""/>
        <dsp:cNvSpPr/>
      </dsp:nvSpPr>
      <dsp:spPr>
        <a:xfrm>
          <a:off x="2483508" y="1160850"/>
          <a:ext cx="895972" cy="56894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/>
            <a:t>Dział księgowości i administracji</a:t>
          </a:r>
          <a:endParaRPr lang="en-US" sz="900" kern="1200"/>
        </a:p>
      </dsp:txBody>
      <dsp:txXfrm>
        <a:off x="2500172" y="1177514"/>
        <a:ext cx="862644" cy="53561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B076B-D663-470A-8EF1-82DEF1E90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1846</TotalTime>
  <Pages>16</Pages>
  <Words>3523</Words>
  <Characters>22620</Characters>
  <Application>Microsoft Office Word</Application>
  <DocSecurity>0</DocSecurity>
  <Lines>1885</Lines>
  <Paragraphs>768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</dc:creator>
  <cp:lastModifiedBy>Konrad Sarzyński</cp:lastModifiedBy>
  <cp:revision>35</cp:revision>
  <cp:lastPrinted>2012-01-07T18:42:00Z</cp:lastPrinted>
  <dcterms:created xsi:type="dcterms:W3CDTF">2012-01-06T16:19:00Z</dcterms:created>
  <dcterms:modified xsi:type="dcterms:W3CDTF">2012-01-11T11:08:00Z</dcterms:modified>
</cp:coreProperties>
</file>